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18EDD" w14:textId="77777777" w:rsidR="002F7C87" w:rsidRDefault="002F7C87" w:rsidP="002F7C87">
      <w:pPr>
        <w:pStyle w:val="biaogecenter"/>
      </w:pPr>
    </w:p>
    <w:p w14:paraId="0D828CA1" w14:textId="77777777" w:rsidR="002F7C87" w:rsidRDefault="002F7C87" w:rsidP="002F7C87">
      <w:pPr>
        <w:pStyle w:val="biaogecenter"/>
      </w:pPr>
    </w:p>
    <w:p w14:paraId="6459B5E2" w14:textId="77777777" w:rsidR="002F7C87" w:rsidRDefault="002F7C87" w:rsidP="002F7C87">
      <w:pPr>
        <w:pStyle w:val="biaogecenter"/>
      </w:pPr>
    </w:p>
    <w:p w14:paraId="60A37E2F" w14:textId="77777777" w:rsidR="002F7C87" w:rsidRDefault="002F7C87" w:rsidP="002F7C87">
      <w:pPr>
        <w:pStyle w:val="biaogecenter"/>
      </w:pPr>
    </w:p>
    <w:p w14:paraId="7B2CBE2B" w14:textId="77777777" w:rsidR="002F7C87" w:rsidRDefault="0080056B" w:rsidP="002F7C87">
      <w:pPr>
        <w:pStyle w:val="biaogecenter"/>
        <w:rPr>
          <w:b/>
          <w:bCs/>
        </w:rPr>
      </w:pPr>
      <w:r w:rsidRPr="003036B3">
        <w:rPr>
          <w:b/>
          <w:bCs/>
        </w:rPr>
        <w:t>信复创值8号私募证券投资基金</w:t>
      </w:r>
      <w:r w:rsidR="00FA7763" w:rsidRPr="00A54EA9">
        <w:rPr>
          <w:b/>
          <w:bCs/>
        </w:rPr>
        <w:t xml:space="preserve"> </w:t>
      </w:r>
      <w:r w:rsidR="00A54EA9" w:rsidRPr="00A54EA9">
        <w:rPr>
          <w:b/>
          <w:bCs/>
        </w:rPr>
        <w:t>2024</w:t>
      </w:r>
      <w:r w:rsidR="002F7C87">
        <w:rPr>
          <w:rFonts w:hint="eastAsia"/>
          <w:b/>
          <w:bCs/>
        </w:rPr>
        <w:t>年</w:t>
      </w:r>
      <w:r w:rsidR="00A54EA9" w:rsidRPr="00A54EA9">
        <w:rPr>
          <w:b/>
          <w:bCs/>
        </w:rPr>
        <w:t>第一季度</w:t>
      </w:r>
      <w:r w:rsidR="002F7C87">
        <w:rPr>
          <w:rFonts w:hint="eastAsia"/>
          <w:b/>
          <w:bCs/>
        </w:rPr>
        <w:t>报告</w:t>
      </w:r>
    </w:p>
    <w:p w14:paraId="7E886370" w14:textId="77777777" w:rsidR="002F7C87" w:rsidRDefault="002F7C87" w:rsidP="002F7C87">
      <w:pPr>
        <w:pStyle w:val="biaogecenter"/>
        <w:rPr>
          <w:b/>
          <w:bCs/>
        </w:rPr>
      </w:pPr>
    </w:p>
    <w:p w14:paraId="515BCE93" w14:textId="77777777" w:rsidR="002F7C87" w:rsidRDefault="002F7C87" w:rsidP="002F7C87">
      <w:pPr>
        <w:pStyle w:val="biaogecenter"/>
        <w:rPr>
          <w:b/>
          <w:bCs/>
        </w:rPr>
      </w:pPr>
    </w:p>
    <w:p w14:paraId="4A10C63A" w14:textId="77777777" w:rsidR="002F7C87" w:rsidRDefault="002F7C87" w:rsidP="002F7C87">
      <w:pPr>
        <w:pStyle w:val="biaogecenter"/>
        <w:rPr>
          <w:b/>
          <w:bCs/>
        </w:rPr>
      </w:pPr>
    </w:p>
    <w:p w14:paraId="00917D56" w14:textId="77777777" w:rsidR="002F7C87" w:rsidRDefault="002F7C87" w:rsidP="002F7C87">
      <w:pPr>
        <w:pStyle w:val="biaogecenter"/>
        <w:rPr>
          <w:b/>
          <w:bCs/>
        </w:rPr>
      </w:pPr>
      <w:r>
        <w:rPr>
          <w:rFonts w:hint="eastAsia"/>
          <w:b/>
          <w:bCs/>
        </w:rPr>
        <w:t> </w:t>
      </w:r>
    </w:p>
    <w:p w14:paraId="6881ECAF" w14:textId="77777777" w:rsidR="002F7C87" w:rsidRDefault="002F7C87" w:rsidP="002F7C87">
      <w:pPr>
        <w:pStyle w:val="biaogecenter"/>
        <w:rPr>
          <w:b/>
          <w:bCs/>
        </w:rPr>
      </w:pPr>
    </w:p>
    <w:p w14:paraId="5B61E85D" w14:textId="77777777" w:rsidR="002F7C87" w:rsidRDefault="002F7C87" w:rsidP="002F7C87">
      <w:pPr>
        <w:pStyle w:val="biaogecenter"/>
        <w:rPr>
          <w:b/>
          <w:bCs/>
        </w:rPr>
      </w:pPr>
    </w:p>
    <w:p w14:paraId="561C2794" w14:textId="77777777" w:rsidR="002F7C87" w:rsidRDefault="002F7C87" w:rsidP="002F7C87">
      <w:pPr>
        <w:pStyle w:val="biaogecenter"/>
        <w:rPr>
          <w:b/>
          <w:bCs/>
        </w:rPr>
      </w:pPr>
    </w:p>
    <w:p w14:paraId="112732E8" w14:textId="77777777" w:rsidR="002F7C87" w:rsidRDefault="002F7C87" w:rsidP="002F7C87">
      <w:pPr>
        <w:pStyle w:val="biaogecenter"/>
        <w:rPr>
          <w:b/>
          <w:bCs/>
        </w:rPr>
      </w:pPr>
    </w:p>
    <w:p w14:paraId="27D8B577" w14:textId="77777777" w:rsidR="002F7C87" w:rsidRDefault="002F7C87" w:rsidP="002F7C87">
      <w:pPr>
        <w:pStyle w:val="biaogecenter"/>
        <w:rPr>
          <w:b/>
          <w:bCs/>
        </w:rPr>
      </w:pPr>
    </w:p>
    <w:p w14:paraId="3FB65F23" w14:textId="77777777" w:rsidR="002F7C87" w:rsidRDefault="002F7C87" w:rsidP="002F7C87">
      <w:pPr>
        <w:pStyle w:val="biaogecenter"/>
        <w:rPr>
          <w:b/>
          <w:bCs/>
        </w:rPr>
      </w:pPr>
    </w:p>
    <w:p w14:paraId="526C9170" w14:textId="77777777" w:rsidR="002F7C87" w:rsidRDefault="002F7C87" w:rsidP="002F7C87">
      <w:pPr>
        <w:pStyle w:val="biaogecenter"/>
        <w:rPr>
          <w:b/>
          <w:bCs/>
        </w:rPr>
      </w:pPr>
    </w:p>
    <w:p w14:paraId="2A1459B8" w14:textId="77777777" w:rsidR="002F7C87" w:rsidRDefault="002F7C87" w:rsidP="002F7C87">
      <w:pPr>
        <w:pStyle w:val="biaogecenter"/>
        <w:rPr>
          <w:b/>
          <w:bCs/>
        </w:rPr>
      </w:pPr>
    </w:p>
    <w:p w14:paraId="69C2AE20" w14:textId="77777777" w:rsidR="002F7C87" w:rsidRDefault="002F7C87" w:rsidP="002F7C87">
      <w:pPr>
        <w:pStyle w:val="biaogecenter"/>
        <w:rPr>
          <w:b/>
          <w:bCs/>
        </w:rPr>
      </w:pPr>
    </w:p>
    <w:p w14:paraId="6C9EE9FF" w14:textId="77777777" w:rsidR="002F7C87" w:rsidRDefault="002F7C87" w:rsidP="002F7C87">
      <w:pPr>
        <w:pStyle w:val="biaogecenter"/>
        <w:rPr>
          <w:b/>
          <w:bCs/>
        </w:rPr>
      </w:pPr>
    </w:p>
    <w:p w14:paraId="2783DCD1" w14:textId="77777777" w:rsidR="002F7C87" w:rsidRDefault="002F7C87" w:rsidP="002F7C87">
      <w:pPr>
        <w:pStyle w:val="biaogecenter"/>
        <w:rPr>
          <w:b/>
          <w:bCs/>
        </w:rPr>
      </w:pPr>
    </w:p>
    <w:p w14:paraId="08BAF71A" w14:textId="77777777" w:rsidR="002F7C87" w:rsidRDefault="002F7C87" w:rsidP="002F7C87">
      <w:pPr>
        <w:pStyle w:val="biaogecenter"/>
        <w:rPr>
          <w:b/>
          <w:bCs/>
        </w:rPr>
      </w:pPr>
    </w:p>
    <w:p w14:paraId="07A64444" w14:textId="77777777" w:rsidR="002F7C87" w:rsidRDefault="002F7C87" w:rsidP="002F7C87">
      <w:pPr>
        <w:pStyle w:val="biaogecenter"/>
        <w:rPr>
          <w:b/>
          <w:bCs/>
        </w:rPr>
      </w:pPr>
    </w:p>
    <w:p w14:paraId="10959170" w14:textId="77777777" w:rsidR="002F7C87" w:rsidRDefault="002F7C87" w:rsidP="002F7C87">
      <w:pPr>
        <w:pStyle w:val="biaogecenter"/>
        <w:rPr>
          <w:b/>
          <w:bCs/>
        </w:rPr>
      </w:pPr>
    </w:p>
    <w:p w14:paraId="54F93A05" w14:textId="77777777" w:rsidR="002F7C87" w:rsidRDefault="002F7C87" w:rsidP="002F7C87">
      <w:pPr>
        <w:pStyle w:val="biaogecenter"/>
        <w:rPr>
          <w:b/>
          <w:bCs/>
        </w:rPr>
      </w:pPr>
    </w:p>
    <w:p w14:paraId="7833C4D4" w14:textId="77777777" w:rsidR="002F7C87" w:rsidRDefault="002F7C87" w:rsidP="002F7C87">
      <w:pPr>
        <w:pStyle w:val="biaogecenter"/>
        <w:rPr>
          <w:b/>
          <w:bCs/>
        </w:rPr>
      </w:pPr>
    </w:p>
    <w:p w14:paraId="7512F23F" w14:textId="77777777" w:rsidR="002F7C87" w:rsidRDefault="002F7C87" w:rsidP="002F7C87">
      <w:pPr>
        <w:pStyle w:val="biaogecenter"/>
        <w:ind w:left="0"/>
        <w:jc w:val="both"/>
        <w:rPr>
          <w:b/>
          <w:bCs/>
        </w:rPr>
      </w:pPr>
    </w:p>
    <w:p w14:paraId="72E45731" w14:textId="77777777" w:rsidR="002F7C87" w:rsidRDefault="002F7C87" w:rsidP="002F7C87">
      <w:pPr>
        <w:pStyle w:val="biaogecenter"/>
        <w:rPr>
          <w:b/>
          <w:bCs/>
        </w:rPr>
      </w:pPr>
    </w:p>
    <w:p w14:paraId="3CF1D9D4" w14:textId="77777777" w:rsidR="0080056B" w:rsidRDefault="002F7C87" w:rsidP="0080056B">
      <w:pPr>
        <w:pStyle w:val="biaogecenter"/>
      </w:pPr>
      <w:r>
        <w:rPr>
          <w:rFonts w:hint="eastAsia"/>
          <w:b/>
          <w:bCs/>
        </w:rPr>
        <w:t>基金管理人：</w:t>
      </w:r>
      <w:r w:rsidR="0080056B" w:rsidRPr="003036B3">
        <w:rPr>
          <w:b/>
          <w:bCs/>
        </w:rPr>
        <w:t>北京信复创值投资管理有限公司</w:t>
      </w:r>
    </w:p>
    <w:p w14:paraId="253E6A91" w14:textId="77777777" w:rsidR="002F7C87" w:rsidRDefault="002F7C87" w:rsidP="002F7C87">
      <w:pPr>
        <w:pStyle w:val="biaogecenter"/>
        <w:rPr>
          <w:b/>
          <w:bCs/>
        </w:rPr>
      </w:pPr>
      <w:r>
        <w:rPr>
          <w:rFonts w:hint="eastAsia"/>
          <w:b/>
          <w:bCs/>
        </w:rPr>
        <w:t>基金托管人：</w:t>
      </w:r>
      <w:r w:rsidR="0080056B" w:rsidRPr="003036B3">
        <w:rPr>
          <w:b/>
          <w:bCs/>
        </w:rPr>
        <w:t>兴业证券股份有限公司</w:t>
      </w:r>
    </w:p>
    <w:p w14:paraId="668AFA44" w14:textId="77777777" w:rsidR="0080056B" w:rsidRDefault="0080056B" w:rsidP="0080056B">
      <w:pPr>
        <w:jc w:val="center"/>
        <w:rPr>
          <w:b/>
          <w:sz w:val="28"/>
          <w:szCs w:val="28"/>
        </w:rPr>
      </w:pPr>
      <w:r w:rsidRPr="003036B3">
        <w:rPr>
          <w:rFonts w:ascii="宋体" w:hAnsi="宋体" w:cs="宋体"/>
          <w:b/>
          <w:bCs/>
          <w:kern w:val="0"/>
          <w:sz w:val="24"/>
          <w:szCs w:val="24"/>
        </w:rPr>
        <w:t>送出日期：2024年04月16日</w:t>
      </w:r>
    </w:p>
    <w:p w14:paraId="7CAFE861" w14:textId="77777777" w:rsidR="00AA48AE" w:rsidRDefault="00B40598" w:rsidP="00151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A4B0F">
        <w:rPr>
          <w:b/>
          <w:sz w:val="28"/>
          <w:szCs w:val="28"/>
        </w:rPr>
        <w:br w:type="page"/>
      </w:r>
      <w:r w:rsidR="00AA48AE">
        <w:rPr>
          <w:rFonts w:hint="eastAsia"/>
          <w:b/>
          <w:sz w:val="28"/>
          <w:szCs w:val="28"/>
        </w:rPr>
        <w:lastRenderedPageBreak/>
        <w:t>私募基金信息披露季度报表</w:t>
      </w:r>
    </w:p>
    <w:p w14:paraId="0372BDBD" w14:textId="77777777" w:rsidR="00AA48AE" w:rsidRDefault="00AA48AE">
      <w:pPr>
        <w:jc w:val="center"/>
        <w:rPr>
          <w:b/>
        </w:rPr>
      </w:pPr>
    </w:p>
    <w:p w14:paraId="63E5AFBC" w14:textId="77777777" w:rsidR="00AA48AE" w:rsidRDefault="00DC44D0" w:rsidP="00DC44D0">
      <w:pPr>
        <w:outlineLvl w:val="0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="00AA48AE">
        <w:rPr>
          <w:rFonts w:hint="eastAsia"/>
          <w:b/>
        </w:rPr>
        <w:t>基金基本情况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D22DF7" w14:paraId="52B880FB" w14:textId="77777777">
        <w:tc>
          <w:tcPr>
            <w:tcW w:w="4261" w:type="dxa"/>
            <w:shd w:val="clear" w:color="auto" w:fill="BFBFBF"/>
          </w:tcPr>
          <w:p w14:paraId="7D93A259" w14:textId="77777777" w:rsidR="00D22DF7" w:rsidRDefault="00000000">
            <w:r>
              <w:t>项目</w:t>
            </w:r>
          </w:p>
        </w:tc>
        <w:tc>
          <w:tcPr>
            <w:tcW w:w="4261" w:type="dxa"/>
            <w:shd w:val="clear" w:color="auto" w:fill="BFBFBF"/>
          </w:tcPr>
          <w:p w14:paraId="23C8357B" w14:textId="77777777" w:rsidR="00D22DF7" w:rsidRDefault="00000000">
            <w:r>
              <w:t>信息</w:t>
            </w:r>
          </w:p>
        </w:tc>
      </w:tr>
      <w:tr w:rsidR="00D22DF7" w14:paraId="48AEE41A" w14:textId="77777777">
        <w:tc>
          <w:tcPr>
            <w:tcW w:w="4261" w:type="dxa"/>
            <w:vAlign w:val="center"/>
          </w:tcPr>
          <w:p w14:paraId="0B38FA19" w14:textId="77777777" w:rsidR="00D22DF7" w:rsidRDefault="00000000">
            <w:r>
              <w:t>基金名称</w:t>
            </w:r>
          </w:p>
        </w:tc>
        <w:tc>
          <w:tcPr>
            <w:tcW w:w="4261" w:type="dxa"/>
            <w:vAlign w:val="center"/>
          </w:tcPr>
          <w:p w14:paraId="23DF4D8D" w14:textId="77777777" w:rsidR="00D22DF7" w:rsidRDefault="00000000">
            <w:r>
              <w:t>信复创值</w:t>
            </w:r>
            <w:r>
              <w:t>8</w:t>
            </w:r>
            <w:r>
              <w:t>号私募证券投资基金</w:t>
            </w:r>
          </w:p>
        </w:tc>
      </w:tr>
      <w:tr w:rsidR="00D22DF7" w14:paraId="1AF5C4BA" w14:textId="77777777">
        <w:tc>
          <w:tcPr>
            <w:tcW w:w="4261" w:type="dxa"/>
            <w:vAlign w:val="center"/>
          </w:tcPr>
          <w:p w14:paraId="78719707" w14:textId="77777777" w:rsidR="00D22DF7" w:rsidRDefault="00000000">
            <w:r>
              <w:t>基金编码</w:t>
            </w:r>
          </w:p>
        </w:tc>
        <w:tc>
          <w:tcPr>
            <w:tcW w:w="4261" w:type="dxa"/>
            <w:vAlign w:val="center"/>
          </w:tcPr>
          <w:p w14:paraId="38BBE2BA" w14:textId="77777777" w:rsidR="00D22DF7" w:rsidRDefault="00000000">
            <w:r>
              <w:t>SEK808</w:t>
            </w:r>
          </w:p>
        </w:tc>
      </w:tr>
      <w:tr w:rsidR="00D22DF7" w14:paraId="0F41FCE9" w14:textId="77777777">
        <w:tc>
          <w:tcPr>
            <w:tcW w:w="4261" w:type="dxa"/>
            <w:vAlign w:val="center"/>
          </w:tcPr>
          <w:p w14:paraId="6188CE2A" w14:textId="77777777" w:rsidR="00D22DF7" w:rsidRDefault="00000000">
            <w:r>
              <w:t>基金管理人</w:t>
            </w:r>
          </w:p>
        </w:tc>
        <w:tc>
          <w:tcPr>
            <w:tcW w:w="4261" w:type="dxa"/>
            <w:vAlign w:val="center"/>
          </w:tcPr>
          <w:p w14:paraId="5859FCBE" w14:textId="77777777" w:rsidR="00D22DF7" w:rsidRDefault="00000000">
            <w:r>
              <w:t>北京信复创值投资管理有限公司</w:t>
            </w:r>
          </w:p>
        </w:tc>
      </w:tr>
      <w:tr w:rsidR="00D22DF7" w14:paraId="4F43DF60" w14:textId="77777777">
        <w:tc>
          <w:tcPr>
            <w:tcW w:w="4261" w:type="dxa"/>
            <w:vAlign w:val="center"/>
          </w:tcPr>
          <w:p w14:paraId="71904218" w14:textId="77777777" w:rsidR="00D22DF7" w:rsidRDefault="00000000">
            <w:r>
              <w:t>基金托管人（如有）</w:t>
            </w:r>
          </w:p>
        </w:tc>
        <w:tc>
          <w:tcPr>
            <w:tcW w:w="4261" w:type="dxa"/>
            <w:vAlign w:val="center"/>
          </w:tcPr>
          <w:p w14:paraId="46448F8D" w14:textId="77777777" w:rsidR="00D22DF7" w:rsidRDefault="00000000">
            <w:r>
              <w:t>兴业证券股份有限公司</w:t>
            </w:r>
          </w:p>
        </w:tc>
      </w:tr>
      <w:tr w:rsidR="00D22DF7" w14:paraId="653FFA3E" w14:textId="77777777">
        <w:tc>
          <w:tcPr>
            <w:tcW w:w="4261" w:type="dxa"/>
            <w:vAlign w:val="center"/>
          </w:tcPr>
          <w:p w14:paraId="79DD46D4" w14:textId="77777777" w:rsidR="00D22DF7" w:rsidRDefault="00000000">
            <w:r>
              <w:t>投资顾问（如有）</w:t>
            </w:r>
          </w:p>
        </w:tc>
        <w:tc>
          <w:tcPr>
            <w:tcW w:w="4261" w:type="dxa"/>
            <w:vAlign w:val="center"/>
          </w:tcPr>
          <w:p w14:paraId="38F334DE" w14:textId="77777777" w:rsidR="00D22DF7" w:rsidRDefault="00000000">
            <w:r>
              <w:t>-</w:t>
            </w:r>
          </w:p>
        </w:tc>
      </w:tr>
      <w:tr w:rsidR="00D22DF7" w14:paraId="509B79BD" w14:textId="77777777">
        <w:tc>
          <w:tcPr>
            <w:tcW w:w="4261" w:type="dxa"/>
            <w:vAlign w:val="center"/>
          </w:tcPr>
          <w:p w14:paraId="6270154E" w14:textId="77777777" w:rsidR="00D22DF7" w:rsidRDefault="00000000">
            <w:r>
              <w:t>基金运作方式</w:t>
            </w:r>
          </w:p>
        </w:tc>
        <w:tc>
          <w:tcPr>
            <w:tcW w:w="4261" w:type="dxa"/>
            <w:vAlign w:val="center"/>
          </w:tcPr>
          <w:p w14:paraId="00EE4A0D" w14:textId="77777777" w:rsidR="00D22DF7" w:rsidRDefault="00000000">
            <w:r>
              <w:t>开放式</w:t>
            </w:r>
          </w:p>
        </w:tc>
      </w:tr>
      <w:tr w:rsidR="00D22DF7" w14:paraId="16D711C1" w14:textId="77777777">
        <w:tc>
          <w:tcPr>
            <w:tcW w:w="4261" w:type="dxa"/>
            <w:vAlign w:val="center"/>
          </w:tcPr>
          <w:p w14:paraId="779A1728" w14:textId="77777777" w:rsidR="00D22DF7" w:rsidRDefault="00000000">
            <w:r>
              <w:t>基金成立日期</w:t>
            </w:r>
          </w:p>
        </w:tc>
        <w:tc>
          <w:tcPr>
            <w:tcW w:w="4261" w:type="dxa"/>
            <w:vAlign w:val="center"/>
          </w:tcPr>
          <w:p w14:paraId="6D775A7B" w14:textId="77777777" w:rsidR="00D22DF7" w:rsidRDefault="00000000">
            <w:r>
              <w:t>2021-08-16</w:t>
            </w:r>
          </w:p>
        </w:tc>
      </w:tr>
      <w:tr w:rsidR="00D22DF7" w14:paraId="6D3A58F7" w14:textId="77777777">
        <w:tc>
          <w:tcPr>
            <w:tcW w:w="4261" w:type="dxa"/>
            <w:vAlign w:val="center"/>
          </w:tcPr>
          <w:p w14:paraId="53D0D056" w14:textId="77777777" w:rsidR="00D22DF7" w:rsidRDefault="00000000">
            <w:r>
              <w:t>期末基金总份额（万份）</w:t>
            </w:r>
            <w:r>
              <w:t>/</w:t>
            </w:r>
            <w:r>
              <w:t>期末基金实缴总额（万元）</w:t>
            </w:r>
          </w:p>
        </w:tc>
        <w:tc>
          <w:tcPr>
            <w:tcW w:w="4261" w:type="dxa"/>
            <w:vAlign w:val="center"/>
          </w:tcPr>
          <w:p w14:paraId="0CD54811" w14:textId="77777777" w:rsidR="00D22DF7" w:rsidRDefault="00000000">
            <w:r>
              <w:t>1,100.000000</w:t>
            </w:r>
          </w:p>
        </w:tc>
      </w:tr>
      <w:tr w:rsidR="00D22DF7" w14:paraId="558911EF" w14:textId="77777777">
        <w:tc>
          <w:tcPr>
            <w:tcW w:w="4261" w:type="dxa"/>
            <w:vAlign w:val="center"/>
          </w:tcPr>
          <w:p w14:paraId="7273DCAF" w14:textId="77777777" w:rsidR="00D22DF7" w:rsidRDefault="00000000">
            <w:r>
              <w:t>投资目标</w:t>
            </w:r>
          </w:p>
        </w:tc>
        <w:tc>
          <w:tcPr>
            <w:tcW w:w="4261" w:type="dxa"/>
            <w:vAlign w:val="center"/>
          </w:tcPr>
          <w:p w14:paraId="61E62793" w14:textId="77777777" w:rsidR="00D22DF7" w:rsidRDefault="00000000">
            <w:r>
              <w:t>在深入研究的基础上构建投资组合，力争实现基金资产的持续稳健增值。</w:t>
            </w:r>
          </w:p>
        </w:tc>
      </w:tr>
      <w:tr w:rsidR="00D22DF7" w14:paraId="0D2CB83A" w14:textId="77777777">
        <w:tc>
          <w:tcPr>
            <w:tcW w:w="4261" w:type="dxa"/>
            <w:vAlign w:val="center"/>
          </w:tcPr>
          <w:p w14:paraId="0681EE5F" w14:textId="77777777" w:rsidR="00D22DF7" w:rsidRDefault="00000000">
            <w:r>
              <w:t>投资策略</w:t>
            </w:r>
          </w:p>
        </w:tc>
        <w:tc>
          <w:tcPr>
            <w:tcW w:w="4261" w:type="dxa"/>
            <w:vAlign w:val="center"/>
          </w:tcPr>
          <w:p w14:paraId="41A25F3E" w14:textId="77777777" w:rsidR="00D22DF7" w:rsidRDefault="00000000">
            <w:r>
              <w:t>本基金以价值投资为基础，积极的投资组合管理为手段，并通过有效的风险防范措施，追求基金资产的长期、稳定增值，力争实现中长期基金资产的持续稳健增值。</w:t>
            </w:r>
          </w:p>
        </w:tc>
      </w:tr>
      <w:tr w:rsidR="00D22DF7" w14:paraId="2E86A60A" w14:textId="77777777">
        <w:tc>
          <w:tcPr>
            <w:tcW w:w="4261" w:type="dxa"/>
            <w:vAlign w:val="center"/>
          </w:tcPr>
          <w:p w14:paraId="07A42F5D" w14:textId="77777777" w:rsidR="00D22DF7" w:rsidRDefault="00000000">
            <w:r>
              <w:t>业绩比较基准（如有）</w:t>
            </w:r>
          </w:p>
        </w:tc>
        <w:tc>
          <w:tcPr>
            <w:tcW w:w="4261" w:type="dxa"/>
            <w:vAlign w:val="center"/>
          </w:tcPr>
          <w:p w14:paraId="40B9AF4B" w14:textId="77777777" w:rsidR="00D22DF7" w:rsidRDefault="00000000">
            <w:r>
              <w:t>-</w:t>
            </w:r>
          </w:p>
        </w:tc>
      </w:tr>
      <w:tr w:rsidR="00D22DF7" w14:paraId="79B8D327" w14:textId="77777777">
        <w:tc>
          <w:tcPr>
            <w:tcW w:w="4261" w:type="dxa"/>
            <w:vAlign w:val="center"/>
          </w:tcPr>
          <w:p w14:paraId="7E9CA6A5" w14:textId="77777777" w:rsidR="00D22DF7" w:rsidRDefault="00000000">
            <w:r>
              <w:t>风险收益特征</w:t>
            </w:r>
          </w:p>
        </w:tc>
        <w:tc>
          <w:tcPr>
            <w:tcW w:w="4261" w:type="dxa"/>
            <w:vAlign w:val="center"/>
          </w:tcPr>
          <w:p w14:paraId="5AB2000D" w14:textId="77777777" w:rsidR="00D22DF7" w:rsidRDefault="00000000">
            <w:r>
              <w:t>本基金属于</w:t>
            </w:r>
            <w:r>
              <w:t xml:space="preserve"> R4 </w:t>
            </w:r>
            <w:r>
              <w:t>风险等级的投资品种，适合风险识别、评估、承受能力为</w:t>
            </w:r>
            <w:r>
              <w:t xml:space="preserve"> C5</w:t>
            </w:r>
            <w:r>
              <w:t>，</w:t>
            </w:r>
            <w:r>
              <w:t xml:space="preserve">C4 </w:t>
            </w:r>
            <w:r>
              <w:t>的合格投资者。</w:t>
            </w:r>
          </w:p>
        </w:tc>
      </w:tr>
    </w:tbl>
    <w:p w14:paraId="4289769B" w14:textId="77777777" w:rsidR="00AA48AE" w:rsidRDefault="00AA48AE">
      <w:pPr>
        <w:rPr>
          <w:b/>
        </w:rPr>
      </w:pPr>
    </w:p>
    <w:p w14:paraId="2E97E077" w14:textId="77777777"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、基金净值表现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708"/>
        <w:gridCol w:w="1817"/>
        <w:gridCol w:w="1817"/>
        <w:gridCol w:w="1815"/>
      </w:tblGrid>
      <w:tr w:rsidR="00D22DF7" w14:paraId="4C056981" w14:textId="77777777">
        <w:tc>
          <w:tcPr>
            <w:tcW w:w="1365" w:type="dxa"/>
            <w:shd w:val="clear" w:color="auto" w:fill="BFBFBF"/>
            <w:vAlign w:val="center"/>
          </w:tcPr>
          <w:p w14:paraId="138B0C00" w14:textId="77777777" w:rsidR="00D22DF7" w:rsidRDefault="00000000">
            <w:r>
              <w:t>阶段</w:t>
            </w:r>
          </w:p>
        </w:tc>
        <w:tc>
          <w:tcPr>
            <w:tcW w:w="1708" w:type="dxa"/>
            <w:shd w:val="clear" w:color="auto" w:fill="BFBFBF"/>
            <w:vAlign w:val="center"/>
          </w:tcPr>
          <w:p w14:paraId="58581C83" w14:textId="77777777" w:rsidR="00D22DF7" w:rsidRDefault="00000000">
            <w:r>
              <w:t>净值增长率（</w:t>
            </w:r>
            <w:r>
              <w:t>%</w:t>
            </w:r>
            <w:r>
              <w:t>）</w:t>
            </w:r>
          </w:p>
        </w:tc>
        <w:tc>
          <w:tcPr>
            <w:tcW w:w="1817" w:type="dxa"/>
            <w:shd w:val="clear" w:color="auto" w:fill="BFBFBF"/>
            <w:vAlign w:val="center"/>
          </w:tcPr>
          <w:p w14:paraId="474AB67D" w14:textId="77777777" w:rsidR="00D22DF7" w:rsidRDefault="00000000">
            <w:r>
              <w:t>净值增长率标准差（</w:t>
            </w:r>
            <w:r>
              <w:t>%</w:t>
            </w:r>
            <w:r>
              <w:t>）</w:t>
            </w:r>
          </w:p>
        </w:tc>
        <w:tc>
          <w:tcPr>
            <w:tcW w:w="1817" w:type="dxa"/>
            <w:shd w:val="clear" w:color="auto" w:fill="BFBFBF"/>
            <w:vAlign w:val="center"/>
          </w:tcPr>
          <w:p w14:paraId="1847BEA4" w14:textId="77777777" w:rsidR="00D22DF7" w:rsidRDefault="00000000">
            <w:r>
              <w:t>业绩比较基准收益率（</w:t>
            </w:r>
            <w:r>
              <w:t>%</w:t>
            </w:r>
            <w:r>
              <w:t>）</w:t>
            </w:r>
          </w:p>
        </w:tc>
        <w:tc>
          <w:tcPr>
            <w:tcW w:w="1815" w:type="dxa"/>
            <w:shd w:val="clear" w:color="auto" w:fill="BFBFBF"/>
            <w:vAlign w:val="center"/>
          </w:tcPr>
          <w:p w14:paraId="13695C44" w14:textId="77777777" w:rsidR="00D22DF7" w:rsidRDefault="00000000">
            <w:r>
              <w:t>业绩比较基准收益率标准差（</w:t>
            </w:r>
            <w:r>
              <w:t>%</w:t>
            </w:r>
            <w:r>
              <w:t>）</w:t>
            </w:r>
          </w:p>
        </w:tc>
      </w:tr>
      <w:tr w:rsidR="00D22DF7" w14:paraId="3AC8F0F2" w14:textId="77777777">
        <w:tc>
          <w:tcPr>
            <w:tcW w:w="1365" w:type="dxa"/>
            <w:vAlign w:val="center"/>
          </w:tcPr>
          <w:p w14:paraId="06AD5AAD" w14:textId="77777777" w:rsidR="00D22DF7" w:rsidRDefault="00000000">
            <w:r>
              <w:t>当季</w:t>
            </w:r>
          </w:p>
        </w:tc>
        <w:tc>
          <w:tcPr>
            <w:tcW w:w="1708" w:type="dxa"/>
            <w:vAlign w:val="center"/>
          </w:tcPr>
          <w:p w14:paraId="437C4609" w14:textId="77777777" w:rsidR="00D22DF7" w:rsidRDefault="00000000">
            <w:r>
              <w:t>-5.49</w:t>
            </w:r>
          </w:p>
        </w:tc>
        <w:tc>
          <w:tcPr>
            <w:tcW w:w="1817" w:type="dxa"/>
            <w:vAlign w:val="center"/>
          </w:tcPr>
          <w:p w14:paraId="1197A109" w14:textId="77777777" w:rsidR="00D22DF7" w:rsidRDefault="00000000">
            <w:r>
              <w:t>0.00</w:t>
            </w:r>
          </w:p>
        </w:tc>
        <w:tc>
          <w:tcPr>
            <w:tcW w:w="1817" w:type="dxa"/>
            <w:vAlign w:val="center"/>
          </w:tcPr>
          <w:p w14:paraId="0109A0FA" w14:textId="77777777" w:rsidR="00D22DF7" w:rsidRDefault="00000000">
            <w:r>
              <w:t>0.00</w:t>
            </w:r>
          </w:p>
        </w:tc>
        <w:tc>
          <w:tcPr>
            <w:tcW w:w="1815" w:type="dxa"/>
            <w:vAlign w:val="center"/>
          </w:tcPr>
          <w:p w14:paraId="69714DF7" w14:textId="77777777" w:rsidR="00D22DF7" w:rsidRDefault="00000000">
            <w:r>
              <w:t>0.00</w:t>
            </w:r>
          </w:p>
        </w:tc>
      </w:tr>
      <w:tr w:rsidR="00D22DF7" w14:paraId="6B46CF8E" w14:textId="77777777">
        <w:tc>
          <w:tcPr>
            <w:tcW w:w="1365" w:type="dxa"/>
            <w:vAlign w:val="center"/>
          </w:tcPr>
          <w:p w14:paraId="49D04EA7" w14:textId="77777777" w:rsidR="00D22DF7" w:rsidRDefault="00000000">
            <w:r>
              <w:t>自基金合同生效起至今</w:t>
            </w:r>
          </w:p>
        </w:tc>
        <w:tc>
          <w:tcPr>
            <w:tcW w:w="1708" w:type="dxa"/>
            <w:vAlign w:val="center"/>
          </w:tcPr>
          <w:p w14:paraId="5766353B" w14:textId="77777777" w:rsidR="00D22DF7" w:rsidRDefault="00000000">
            <w:r>
              <w:t>-13.23</w:t>
            </w:r>
          </w:p>
        </w:tc>
        <w:tc>
          <w:tcPr>
            <w:tcW w:w="1817" w:type="dxa"/>
            <w:vAlign w:val="center"/>
          </w:tcPr>
          <w:p w14:paraId="07150D1A" w14:textId="77777777" w:rsidR="00D22DF7" w:rsidRDefault="00000000">
            <w:r>
              <w:t>0.00</w:t>
            </w:r>
          </w:p>
        </w:tc>
        <w:tc>
          <w:tcPr>
            <w:tcW w:w="1817" w:type="dxa"/>
            <w:vAlign w:val="center"/>
          </w:tcPr>
          <w:p w14:paraId="4DA44ACD" w14:textId="77777777" w:rsidR="00D22DF7" w:rsidRDefault="00000000">
            <w:r>
              <w:t>0.00</w:t>
            </w:r>
          </w:p>
        </w:tc>
        <w:tc>
          <w:tcPr>
            <w:tcW w:w="1815" w:type="dxa"/>
            <w:vAlign w:val="center"/>
          </w:tcPr>
          <w:p w14:paraId="32D688B1" w14:textId="77777777" w:rsidR="00D22DF7" w:rsidRDefault="00000000">
            <w:r>
              <w:t>0.00</w:t>
            </w:r>
          </w:p>
        </w:tc>
      </w:tr>
    </w:tbl>
    <w:p w14:paraId="169571F3" w14:textId="77777777" w:rsidR="007B7951" w:rsidRDefault="007B7951"/>
    <w:p w14:paraId="7E413863" w14:textId="77777777" w:rsidR="007B7951" w:rsidRDefault="007B7951">
      <w:r w:rsidRPr="007B7951">
        <w:rPr>
          <w:rFonts w:hint="eastAsia"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22DF7" w14:paraId="249DE383" w14:textId="77777777">
        <w:tc>
          <w:tcPr>
            <w:tcW w:w="8296" w:type="dxa"/>
          </w:tcPr>
          <w:p w14:paraId="271D2840" w14:textId="77777777" w:rsidR="00D22DF7" w:rsidRDefault="00000000">
            <w:r>
              <w:t>-</w:t>
            </w:r>
          </w:p>
        </w:tc>
      </w:tr>
    </w:tbl>
    <w:p w14:paraId="582DDE46" w14:textId="77777777" w:rsidR="00604327" w:rsidRDefault="00604327"/>
    <w:p w14:paraId="72B4FA6B" w14:textId="77777777" w:rsidR="00604327" w:rsidRDefault="00604327" w:rsidP="00604327">
      <w:r>
        <w:rPr>
          <w:rFonts w:hint="eastAsia"/>
        </w:rPr>
        <w:t>注：净值增长率</w:t>
      </w:r>
      <w:r>
        <w:rPr>
          <w:rFonts w:hint="eastAsia"/>
        </w:rPr>
        <w:t>=</w:t>
      </w:r>
      <w:r>
        <w:rPr>
          <w:rFonts w:hint="eastAsia"/>
        </w:rPr>
        <w:t>（期末累计净值</w:t>
      </w:r>
      <w:r>
        <w:rPr>
          <w:rFonts w:hint="eastAsia"/>
        </w:rPr>
        <w:t>-</w:t>
      </w:r>
      <w:r>
        <w:rPr>
          <w:rFonts w:hint="eastAsia"/>
        </w:rPr>
        <w:t>期初累计净值）</w:t>
      </w:r>
      <w:r>
        <w:rPr>
          <w:rFonts w:hint="eastAsia"/>
        </w:rPr>
        <w:t>/</w:t>
      </w:r>
      <w:r>
        <w:rPr>
          <w:rFonts w:hint="eastAsia"/>
        </w:rPr>
        <w:t>期初累计净值</w:t>
      </w:r>
      <w:r>
        <w:rPr>
          <w:rFonts w:hint="eastAsia"/>
        </w:rPr>
        <w:tab/>
      </w:r>
    </w:p>
    <w:p w14:paraId="23F7D6A8" w14:textId="77777777" w:rsidR="00604327" w:rsidRDefault="00604327" w:rsidP="00604327">
      <w:r>
        <w:rPr>
          <w:rFonts w:hint="eastAsia"/>
        </w:rPr>
        <w:tab/>
      </w:r>
      <w:r>
        <w:rPr>
          <w:rFonts w:hint="eastAsia"/>
        </w:rPr>
        <w:t>当季净值增长率</w:t>
      </w:r>
      <w:r>
        <w:rPr>
          <w:rFonts w:hint="eastAsia"/>
        </w:rPr>
        <w:t>=</w:t>
      </w:r>
      <w:r>
        <w:rPr>
          <w:rFonts w:hint="eastAsia"/>
        </w:rPr>
        <w:t>（本季度末累计净值</w:t>
      </w:r>
      <w:r>
        <w:rPr>
          <w:rFonts w:hint="eastAsia"/>
        </w:rPr>
        <w:t>-</w:t>
      </w:r>
      <w:r>
        <w:rPr>
          <w:rFonts w:hint="eastAsia"/>
        </w:rPr>
        <w:t>上季度末累计净值）</w:t>
      </w:r>
      <w:r>
        <w:rPr>
          <w:rFonts w:hint="eastAsia"/>
        </w:rPr>
        <w:t>/</w:t>
      </w:r>
      <w:r>
        <w:rPr>
          <w:rFonts w:hint="eastAsia"/>
        </w:rPr>
        <w:t>上季度末净值</w:t>
      </w:r>
    </w:p>
    <w:p w14:paraId="75F2A134" w14:textId="77777777" w:rsidR="00604327" w:rsidRDefault="00604327" w:rsidP="00604327">
      <w:r>
        <w:rPr>
          <w:rFonts w:hint="eastAsia"/>
        </w:rPr>
        <w:t xml:space="preserve">    </w:t>
      </w:r>
      <w:r>
        <w:rPr>
          <w:rFonts w:hint="eastAsia"/>
        </w:rPr>
        <w:t>如为分级基金，应按级别分别列示。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781F2E3D" w14:textId="77777777" w:rsidR="007B7951" w:rsidRDefault="00604327" w:rsidP="00604327">
      <w:r>
        <w:rPr>
          <w:rFonts w:hint="eastAsia"/>
        </w:rPr>
        <w:t xml:space="preserve">    </w:t>
      </w:r>
      <w:r>
        <w:rPr>
          <w:rFonts w:hint="eastAsia"/>
        </w:rPr>
        <w:t>表中指标均以不带百分号数值形式填写，请保留至小数点后</w:t>
      </w:r>
      <w:r>
        <w:rPr>
          <w:rFonts w:hint="eastAsia"/>
        </w:rPr>
        <w:t>2</w:t>
      </w:r>
      <w:r>
        <w:rPr>
          <w:rFonts w:hint="eastAsia"/>
        </w:rPr>
        <w:t>位。</w:t>
      </w:r>
    </w:p>
    <w:p w14:paraId="5F3DDF28" w14:textId="77777777" w:rsidR="00AA48AE" w:rsidRDefault="00AA48AE">
      <w:pPr>
        <w:rPr>
          <w:b/>
        </w:rPr>
      </w:pPr>
    </w:p>
    <w:p w14:paraId="63A6EB41" w14:textId="77777777" w:rsidR="004348E4" w:rsidRDefault="004348E4">
      <w:pPr>
        <w:rPr>
          <w:b/>
        </w:rPr>
      </w:pPr>
    </w:p>
    <w:p w14:paraId="159C01C5" w14:textId="77777777" w:rsidR="004329F3" w:rsidRDefault="004329F3">
      <w:pPr>
        <w:rPr>
          <w:b/>
        </w:rPr>
      </w:pPr>
    </w:p>
    <w:p w14:paraId="1CFC9E49" w14:textId="77777777" w:rsidR="004329F3" w:rsidRDefault="004329F3">
      <w:pPr>
        <w:rPr>
          <w:b/>
        </w:rPr>
      </w:pPr>
    </w:p>
    <w:p w14:paraId="22512772" w14:textId="77777777" w:rsidR="00DD37F7" w:rsidRDefault="00DD37F7">
      <w:pPr>
        <w:rPr>
          <w:b/>
        </w:rPr>
      </w:pPr>
    </w:p>
    <w:p w14:paraId="1E62FA7C" w14:textId="77777777" w:rsidR="00C1430F" w:rsidRDefault="00C1430F">
      <w:pPr>
        <w:rPr>
          <w:b/>
        </w:rPr>
      </w:pPr>
    </w:p>
    <w:p w14:paraId="5630381E" w14:textId="77777777"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、主要财务指标</w:t>
      </w:r>
      <w:r>
        <w:rPr>
          <w:rFonts w:hint="eastAsia"/>
          <w:b/>
        </w:rPr>
        <w:t xml:space="preserve"> </w:t>
      </w:r>
    </w:p>
    <w:p w14:paraId="12E5C545" w14:textId="77777777" w:rsidR="00AA48AE" w:rsidRDefault="006A0CBC">
      <w:pPr>
        <w:jc w:val="right"/>
      </w:pPr>
      <w:r w:rsidRPr="006A0CBC">
        <w:rPr>
          <w:rFonts w:hint="eastAsia"/>
        </w:rPr>
        <w:t>金额单位：</w:t>
      </w:r>
      <w:r w:rsidR="00AA48AE">
        <w:rPr>
          <w:rFonts w:hint="eastAsia"/>
        </w:rPr>
        <w:t>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95"/>
        <w:gridCol w:w="1512"/>
        <w:gridCol w:w="1397"/>
        <w:gridCol w:w="1397"/>
        <w:gridCol w:w="1395"/>
      </w:tblGrid>
      <w:tr w:rsidR="00D22DF7" w14:paraId="4E418506" w14:textId="77777777">
        <w:trPr>
          <w:trHeight w:val="288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B0E6" w14:textId="77777777" w:rsidR="00D22DF7" w:rsidRDefault="00000000">
            <w:r>
              <w:t>项目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304F" w14:textId="77777777" w:rsidR="00D22DF7" w:rsidRDefault="00000000">
            <w:r>
              <w:t>2024-01-01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2EDA" w14:textId="77777777" w:rsidR="00D22DF7" w:rsidRDefault="00000000">
            <w:r>
              <w:t>至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271B" w14:textId="77777777" w:rsidR="00D22DF7" w:rsidRDefault="00000000">
            <w:r>
              <w:t>2024-03-31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C58" w14:textId="77777777" w:rsidR="00D22DF7" w:rsidRDefault="00000000">
            <w:r>
              <w:t>(</w:t>
            </w:r>
            <w:r>
              <w:t>元</w:t>
            </w:r>
            <w:r>
              <w:t>)</w:t>
            </w:r>
          </w:p>
        </w:tc>
      </w:tr>
      <w:tr w:rsidR="00D22DF7" w14:paraId="6555B339" w14:textId="77777777">
        <w:trPr>
          <w:trHeight w:val="300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14D7" w14:textId="77777777" w:rsidR="00D22DF7" w:rsidRDefault="00000000">
            <w:r>
              <w:t>本期已实现收益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157E6" w14:textId="77777777" w:rsidR="00D22DF7" w:rsidRDefault="00000000">
            <w:r>
              <w:t>-10,792.59</w:t>
            </w:r>
          </w:p>
        </w:tc>
      </w:tr>
      <w:tr w:rsidR="00D22DF7" w14:paraId="3055B6DD" w14:textId="77777777">
        <w:trPr>
          <w:trHeight w:val="288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730A" w14:textId="77777777" w:rsidR="00D22DF7" w:rsidRDefault="00000000">
            <w:r>
              <w:t>本期利润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F1E9A" w14:textId="77777777" w:rsidR="00D22DF7" w:rsidRDefault="00000000">
            <w:r>
              <w:t>-554,798.29</w:t>
            </w:r>
          </w:p>
        </w:tc>
      </w:tr>
      <w:tr w:rsidR="00D22DF7" w14:paraId="5A5BF08E" w14:textId="77777777">
        <w:trPr>
          <w:trHeight w:val="300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099D" w14:textId="77777777" w:rsidR="00D22DF7" w:rsidRDefault="00000000">
            <w:r>
              <w:t>期末基金净资产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EA7E6" w14:textId="77777777" w:rsidR="00D22DF7" w:rsidRDefault="00000000">
            <w:r>
              <w:t>9,544,388.62</w:t>
            </w:r>
          </w:p>
        </w:tc>
      </w:tr>
      <w:tr w:rsidR="00D22DF7" w14:paraId="314D9189" w14:textId="77777777">
        <w:trPr>
          <w:trHeight w:val="576"/>
        </w:trPr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54CD" w14:textId="77777777" w:rsidR="00D22DF7" w:rsidRDefault="00000000">
            <w:r>
              <w:t>报告期期末单位净值</w:t>
            </w:r>
          </w:p>
        </w:tc>
        <w:tc>
          <w:tcPr>
            <w:tcW w:w="3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9EE73" w14:textId="77777777" w:rsidR="00D22DF7" w:rsidRDefault="00000000">
            <w:r>
              <w:t>0.8677</w:t>
            </w:r>
          </w:p>
        </w:tc>
      </w:tr>
    </w:tbl>
    <w:p w14:paraId="07D513DB" w14:textId="77777777" w:rsidR="00AA48AE" w:rsidRDefault="00AA48AE">
      <w:pPr>
        <w:rPr>
          <w:b/>
        </w:rPr>
      </w:pPr>
    </w:p>
    <w:p w14:paraId="14677F4B" w14:textId="77777777" w:rsidR="00EC0AD8" w:rsidRDefault="00EC0AD8">
      <w:r w:rsidRPr="00EC0AD8">
        <w:rPr>
          <w:rFonts w:hint="eastAsia"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22DF7" w14:paraId="323252D8" w14:textId="77777777">
        <w:tc>
          <w:tcPr>
            <w:tcW w:w="8296" w:type="dxa"/>
          </w:tcPr>
          <w:p w14:paraId="618B25B4" w14:textId="77777777" w:rsidR="00D22DF7" w:rsidRDefault="00000000">
            <w:r>
              <w:t>-</w:t>
            </w:r>
          </w:p>
        </w:tc>
      </w:tr>
    </w:tbl>
    <w:p w14:paraId="4FA0E3E3" w14:textId="77777777" w:rsidR="00EC0AD8" w:rsidRDefault="00EC0AD8">
      <w:pPr>
        <w:rPr>
          <w:b/>
        </w:rPr>
      </w:pPr>
    </w:p>
    <w:p w14:paraId="6A5356E0" w14:textId="77777777" w:rsidR="00EC0AD8" w:rsidRPr="00EC0AD8" w:rsidRDefault="00EC0AD8">
      <w:r w:rsidRPr="00EC0AD8">
        <w:rPr>
          <w:rFonts w:hint="eastAsia"/>
        </w:rPr>
        <w:t>注：如为分级基金，应按级别分别列示。</w:t>
      </w:r>
    </w:p>
    <w:p w14:paraId="1A38C04B" w14:textId="77777777" w:rsidR="00EC0AD8" w:rsidRDefault="00EC0AD8">
      <w:pPr>
        <w:rPr>
          <w:b/>
        </w:rPr>
      </w:pPr>
    </w:p>
    <w:p w14:paraId="0E35CCD3" w14:textId="77777777" w:rsidR="000E6B13" w:rsidRDefault="000E6B13"/>
    <w:p w14:paraId="40FF6A62" w14:textId="77777777" w:rsidR="00AA7E11" w:rsidRDefault="00AA7E11"/>
    <w:p w14:paraId="21A10021" w14:textId="77777777" w:rsidR="00AA7E11" w:rsidRDefault="00AA7E11"/>
    <w:p w14:paraId="388EB340" w14:textId="77777777" w:rsidR="00492753" w:rsidRDefault="00492753"/>
    <w:p w14:paraId="557F801B" w14:textId="77777777" w:rsidR="00492753" w:rsidRDefault="00492753"/>
    <w:p w14:paraId="17626E31" w14:textId="77777777"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4</w:t>
      </w:r>
      <w:r>
        <w:rPr>
          <w:rFonts w:hint="eastAsia"/>
          <w:b/>
        </w:rPr>
        <w:t>、投资组合情况</w:t>
      </w:r>
    </w:p>
    <w:p w14:paraId="362A143C" w14:textId="77777777" w:rsidR="00AA48AE" w:rsidRPr="00DC44D0" w:rsidRDefault="00AA48AE" w:rsidP="00DC44D0">
      <w:r w:rsidRPr="00DC44D0">
        <w:rPr>
          <w:rFonts w:hint="eastAsia"/>
        </w:rPr>
        <w:t>4.1</w:t>
      </w:r>
      <w:r w:rsidRPr="00DC44D0">
        <w:rPr>
          <w:rFonts w:hint="eastAsia"/>
        </w:rPr>
        <w:t>期末基金资产组合情况</w:t>
      </w:r>
    </w:p>
    <w:p w14:paraId="075711C0" w14:textId="77777777" w:rsidR="00AA48AE" w:rsidRDefault="00AA48AE">
      <w:pPr>
        <w:jc w:val="right"/>
      </w:pPr>
      <w:r>
        <w:rPr>
          <w:rFonts w:hint="eastAsia"/>
        </w:rPr>
        <w:t>金额单位：元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3623"/>
      </w:tblGrid>
      <w:tr w:rsidR="00D22DF7" w14:paraId="4077C305" w14:textId="77777777">
        <w:trPr>
          <w:trHeight w:val="288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2509EF5" w14:textId="77777777" w:rsidR="00D22DF7" w:rsidRDefault="00000000">
            <w:r>
              <w:t>项目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9EEFD49" w14:textId="77777777" w:rsidR="00D22DF7" w:rsidRDefault="00000000">
            <w:r>
              <w:t>金额</w:t>
            </w:r>
          </w:p>
        </w:tc>
      </w:tr>
      <w:tr w:rsidR="00D22DF7" w14:paraId="0E079501" w14:textId="77777777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6710" w14:textId="77777777" w:rsidR="00D22DF7" w:rsidRDefault="00000000">
            <w:r>
              <w:t>现金类资产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BF41" w14:textId="77777777" w:rsidR="00D22DF7" w:rsidRDefault="00000000">
            <w:r>
              <w:t>银行存款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516C6" w14:textId="77777777" w:rsidR="00D22DF7" w:rsidRDefault="00000000">
            <w:r>
              <w:t>137.67</w:t>
            </w:r>
          </w:p>
        </w:tc>
      </w:tr>
      <w:tr w:rsidR="00D22DF7" w14:paraId="6568F49A" w14:textId="77777777">
        <w:trPr>
          <w:trHeight w:val="27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1091" w14:textId="77777777" w:rsidR="00D22DF7" w:rsidRDefault="00000000">
            <w:r>
              <w:t>境内未上市、未挂牌公司股权投资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7646" w14:textId="77777777" w:rsidR="00D22DF7" w:rsidRDefault="00000000">
            <w:r>
              <w:t>股权投资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A2EFA" w14:textId="77777777" w:rsidR="00D22DF7" w:rsidRDefault="00000000">
            <w:r>
              <w:t>-</w:t>
            </w:r>
          </w:p>
        </w:tc>
      </w:tr>
      <w:tr w:rsidR="00D22DF7" w14:paraId="70F5FDD1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923D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DCEA" w14:textId="77777777" w:rsidR="00D22DF7" w:rsidRDefault="00000000">
            <w:r>
              <w:t>其中：优先股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1E409" w14:textId="77777777" w:rsidR="00D22DF7" w:rsidRDefault="00000000">
            <w:r>
              <w:t>-</w:t>
            </w:r>
          </w:p>
        </w:tc>
      </w:tr>
      <w:tr w:rsidR="00D22DF7" w14:paraId="0E30E296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1EE2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8392" w14:textId="77777777" w:rsidR="00D22DF7" w:rsidRDefault="00000000">
            <w:r>
              <w:t>其他股权类投资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C25BF" w14:textId="77777777" w:rsidR="00D22DF7" w:rsidRDefault="00000000">
            <w:r>
              <w:t>-</w:t>
            </w:r>
          </w:p>
        </w:tc>
      </w:tr>
      <w:tr w:rsidR="00D22DF7" w14:paraId="14AB0E6A" w14:textId="77777777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51F0" w14:textId="77777777" w:rsidR="00D22DF7" w:rsidRDefault="00000000">
            <w:r>
              <w:t>上市公司定向增发投资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1592" w14:textId="77777777" w:rsidR="00D22DF7" w:rsidRDefault="00000000">
            <w:r>
              <w:t>上市公司定向增发股票投资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52A0D" w14:textId="77777777" w:rsidR="00D22DF7" w:rsidRDefault="00000000">
            <w:r>
              <w:t>-</w:t>
            </w:r>
          </w:p>
        </w:tc>
      </w:tr>
      <w:tr w:rsidR="00D22DF7" w14:paraId="5F957F06" w14:textId="77777777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4BC3F" w14:textId="77777777" w:rsidR="00D22DF7" w:rsidRDefault="00000000">
            <w:r>
              <w:t>新三板投资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67828" w14:textId="77777777" w:rsidR="00D22DF7" w:rsidRDefault="00000000">
            <w:r>
              <w:t>新三板挂牌企业投资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C6403" w14:textId="77777777" w:rsidR="00D22DF7" w:rsidRDefault="00000000">
            <w:r>
              <w:t>-</w:t>
            </w:r>
          </w:p>
        </w:tc>
      </w:tr>
      <w:tr w:rsidR="00D22DF7" w14:paraId="538C8F96" w14:textId="77777777">
        <w:trPr>
          <w:trHeight w:val="28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E6A8" w14:textId="77777777" w:rsidR="00D22DF7" w:rsidRDefault="00000000">
            <w:r>
              <w:t>境内证券投资规模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722E" w14:textId="77777777" w:rsidR="00D22DF7" w:rsidRDefault="00000000">
            <w:r>
              <w:t>结算备付金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81C90" w14:textId="77777777" w:rsidR="00D22DF7" w:rsidRDefault="00000000">
            <w:r>
              <w:t>-</w:t>
            </w:r>
          </w:p>
        </w:tc>
      </w:tr>
      <w:tr w:rsidR="00D22DF7" w14:paraId="41ED3A82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4E13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90DE9" w14:textId="77777777" w:rsidR="00D22DF7" w:rsidRDefault="00000000">
            <w:r>
              <w:t>存出保证金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789C5" w14:textId="77777777" w:rsidR="00D22DF7" w:rsidRDefault="00000000">
            <w:r>
              <w:t>27,179.09</w:t>
            </w:r>
          </w:p>
        </w:tc>
      </w:tr>
      <w:tr w:rsidR="00D22DF7" w14:paraId="00ED0D89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754D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2F046" w14:textId="77777777" w:rsidR="00D22DF7" w:rsidRDefault="00000000">
            <w:r>
              <w:t>股票投资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89D73" w14:textId="77777777" w:rsidR="00D22DF7" w:rsidRDefault="00000000">
            <w:r>
              <w:t>1,449,635.78</w:t>
            </w:r>
          </w:p>
        </w:tc>
      </w:tr>
      <w:tr w:rsidR="00D22DF7" w14:paraId="56754BAB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028F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EDDC" w14:textId="77777777" w:rsidR="00D22DF7" w:rsidRDefault="00000000">
            <w:r>
              <w:t>债券投资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CE1F5" w14:textId="77777777" w:rsidR="00D22DF7" w:rsidRDefault="00000000">
            <w:r>
              <w:t>-</w:t>
            </w:r>
          </w:p>
        </w:tc>
      </w:tr>
      <w:tr w:rsidR="00D22DF7" w14:paraId="0F325E58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CCE3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24A4" w14:textId="77777777" w:rsidR="00D22DF7" w:rsidRDefault="00000000">
            <w:r>
              <w:t>其中：银行间市场债券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B6AF1" w14:textId="77777777" w:rsidR="00D22DF7" w:rsidRDefault="00000000">
            <w:r>
              <w:t>-</w:t>
            </w:r>
          </w:p>
        </w:tc>
      </w:tr>
      <w:tr w:rsidR="00D22DF7" w14:paraId="3D10F122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11B0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5DDD" w14:textId="77777777" w:rsidR="00D22DF7" w:rsidRDefault="00000000">
            <w:r>
              <w:t>其中：利率债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EA15B" w14:textId="77777777" w:rsidR="00D22DF7" w:rsidRDefault="00000000">
            <w:r>
              <w:t>-</w:t>
            </w:r>
          </w:p>
        </w:tc>
      </w:tr>
      <w:tr w:rsidR="00D22DF7" w14:paraId="07F96F4D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6D5B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32B40" w14:textId="77777777" w:rsidR="00D22DF7" w:rsidRDefault="00000000">
            <w:r>
              <w:t>其中：信用债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F255F" w14:textId="77777777" w:rsidR="00D22DF7" w:rsidRDefault="00000000">
            <w:r>
              <w:t>-</w:t>
            </w:r>
          </w:p>
        </w:tc>
      </w:tr>
      <w:tr w:rsidR="00D22DF7" w14:paraId="4112F7BA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A2E2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87DA2" w14:textId="77777777" w:rsidR="00D22DF7" w:rsidRDefault="00000000">
            <w:r>
              <w:t>资产支持证券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89F46" w14:textId="77777777" w:rsidR="00D22DF7" w:rsidRDefault="00000000">
            <w:r>
              <w:t>-</w:t>
            </w:r>
          </w:p>
        </w:tc>
      </w:tr>
      <w:tr w:rsidR="00D22DF7" w14:paraId="63FAAEEC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765C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6E74" w14:textId="77777777" w:rsidR="00D22DF7" w:rsidRDefault="00000000">
            <w:r>
              <w:t>基金投资（公募基金）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53978" w14:textId="77777777" w:rsidR="00D22DF7" w:rsidRDefault="00000000">
            <w:r>
              <w:t>1,605,450</w:t>
            </w:r>
          </w:p>
        </w:tc>
      </w:tr>
      <w:tr w:rsidR="00D22DF7" w14:paraId="1D84516E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772B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6186" w14:textId="77777777" w:rsidR="00D22DF7" w:rsidRDefault="00000000">
            <w:r>
              <w:t>其中：货币基金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0E4B" w14:textId="77777777" w:rsidR="00D22DF7" w:rsidRDefault="00000000">
            <w:r>
              <w:t>-</w:t>
            </w:r>
          </w:p>
        </w:tc>
      </w:tr>
      <w:tr w:rsidR="00D22DF7" w14:paraId="33DEBD5D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97F0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CE1F" w14:textId="77777777" w:rsidR="00D22DF7" w:rsidRDefault="00000000">
            <w:r>
              <w:t>期货及衍生品交易保证金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13F86" w14:textId="77777777" w:rsidR="00D22DF7" w:rsidRDefault="00000000">
            <w:r>
              <w:t>-</w:t>
            </w:r>
          </w:p>
        </w:tc>
      </w:tr>
      <w:tr w:rsidR="00D22DF7" w14:paraId="13A7A807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6FC8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3FAB7" w14:textId="77777777" w:rsidR="00D22DF7" w:rsidRDefault="00000000">
            <w:r>
              <w:t>买入返售金融资产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5F4A7" w14:textId="77777777" w:rsidR="00D22DF7" w:rsidRDefault="00000000">
            <w:r>
              <w:t>6,500,065</w:t>
            </w:r>
          </w:p>
        </w:tc>
      </w:tr>
      <w:tr w:rsidR="00D22DF7" w14:paraId="59768FBC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C39A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A11F" w14:textId="77777777" w:rsidR="00D22DF7" w:rsidRDefault="00000000">
            <w:r>
              <w:t>其他证券类标的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AE241" w14:textId="77777777" w:rsidR="00D22DF7" w:rsidRDefault="00000000">
            <w:r>
              <w:t>-</w:t>
            </w:r>
          </w:p>
        </w:tc>
      </w:tr>
      <w:tr w:rsidR="00D22DF7" w14:paraId="4BD742C9" w14:textId="77777777">
        <w:trPr>
          <w:trHeight w:val="28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FB03" w14:textId="77777777" w:rsidR="00D22DF7" w:rsidRDefault="00000000">
            <w:r>
              <w:t>资管计划投资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7929" w14:textId="77777777" w:rsidR="00D22DF7" w:rsidRDefault="00000000">
            <w:r>
              <w:t>商业银行理财产品投资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ACFEB" w14:textId="77777777" w:rsidR="00D22DF7" w:rsidRDefault="00000000">
            <w:r>
              <w:t>-</w:t>
            </w:r>
          </w:p>
        </w:tc>
      </w:tr>
      <w:tr w:rsidR="00D22DF7" w14:paraId="5B54BCC6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FFC0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1D5A" w14:textId="77777777" w:rsidR="00D22DF7" w:rsidRDefault="00000000">
            <w:r>
              <w:t>信托计划投资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3CCCE" w14:textId="77777777" w:rsidR="00D22DF7" w:rsidRDefault="00000000">
            <w:r>
              <w:t>-</w:t>
            </w:r>
          </w:p>
        </w:tc>
      </w:tr>
      <w:tr w:rsidR="00D22DF7" w14:paraId="1BF07580" w14:textId="77777777">
        <w:trPr>
          <w:trHeight w:val="57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CBC6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85A0C" w14:textId="77777777" w:rsidR="00D22DF7" w:rsidRDefault="00000000">
            <w:r>
              <w:t>基金公司及其子公司资产管理计划投资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36683" w14:textId="77777777" w:rsidR="00D22DF7" w:rsidRDefault="00000000">
            <w:r>
              <w:t>-</w:t>
            </w:r>
          </w:p>
        </w:tc>
      </w:tr>
      <w:tr w:rsidR="00D22DF7" w14:paraId="08A2DB4D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7508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A352" w14:textId="77777777" w:rsidR="00D22DF7" w:rsidRDefault="00000000">
            <w:r>
              <w:t>保险资产管理计划投资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C84E3" w14:textId="77777777" w:rsidR="00D22DF7" w:rsidRDefault="00000000">
            <w:r>
              <w:t>-</w:t>
            </w:r>
          </w:p>
        </w:tc>
      </w:tr>
      <w:tr w:rsidR="00D22DF7" w14:paraId="0C0456A9" w14:textId="77777777">
        <w:trPr>
          <w:trHeight w:val="57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BC7D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E4FE" w14:textId="77777777" w:rsidR="00D22DF7" w:rsidRDefault="00000000">
            <w:r>
              <w:t>证券公司及其子公司资产管理计划投资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7DF75" w14:textId="77777777" w:rsidR="00D22DF7" w:rsidRDefault="00000000">
            <w:r>
              <w:t>-</w:t>
            </w:r>
          </w:p>
        </w:tc>
      </w:tr>
      <w:tr w:rsidR="00D22DF7" w14:paraId="388C8F38" w14:textId="77777777">
        <w:trPr>
          <w:trHeight w:val="57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4BFE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0465" w14:textId="77777777" w:rsidR="00D22DF7" w:rsidRDefault="00000000">
            <w:r>
              <w:t>期货公司及其子公司资产管理计划投资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A8E94" w14:textId="77777777" w:rsidR="00D22DF7" w:rsidRDefault="00000000">
            <w:r>
              <w:t>-</w:t>
            </w:r>
          </w:p>
        </w:tc>
      </w:tr>
      <w:tr w:rsidR="00D22DF7" w14:paraId="6EC8D064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2DD1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4F90" w14:textId="77777777" w:rsidR="00D22DF7" w:rsidRDefault="00000000">
            <w:r>
              <w:t>私募基金产品投资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240B1" w14:textId="77777777" w:rsidR="00D22DF7" w:rsidRDefault="00000000">
            <w:r>
              <w:t>-</w:t>
            </w:r>
          </w:p>
        </w:tc>
      </w:tr>
      <w:tr w:rsidR="00D22DF7" w14:paraId="5F3E0BD0" w14:textId="77777777">
        <w:trPr>
          <w:trHeight w:val="57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838A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61EAD" w14:textId="77777777" w:rsidR="00D22DF7" w:rsidRDefault="00000000">
            <w:r>
              <w:t>未在协会备案的合伙企业份额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388A6" w14:textId="77777777" w:rsidR="00D22DF7" w:rsidRDefault="00000000">
            <w:r>
              <w:t>-</w:t>
            </w:r>
          </w:p>
        </w:tc>
      </w:tr>
      <w:tr w:rsidR="00D22DF7" w14:paraId="79B05DF1" w14:textId="77777777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1DA6" w14:textId="77777777" w:rsidR="00D22DF7" w:rsidRDefault="00000000">
            <w:r>
              <w:t>另类投资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66982" w14:textId="77777777" w:rsidR="00D22DF7" w:rsidRDefault="00000000">
            <w:r>
              <w:t>另类投资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A71E6" w14:textId="77777777" w:rsidR="00D22DF7" w:rsidRDefault="00000000">
            <w:r>
              <w:t>-</w:t>
            </w:r>
          </w:p>
        </w:tc>
      </w:tr>
      <w:tr w:rsidR="00D22DF7" w14:paraId="3EA9D5D0" w14:textId="77777777">
        <w:trPr>
          <w:trHeight w:val="28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0DB23" w14:textId="77777777" w:rsidR="00D22DF7" w:rsidRDefault="00000000">
            <w:r>
              <w:t>境内债权类投资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BFD4" w14:textId="77777777" w:rsidR="00D22DF7" w:rsidRDefault="00000000">
            <w:r>
              <w:t>银行委托贷款规模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31A6E" w14:textId="77777777" w:rsidR="00D22DF7" w:rsidRDefault="00000000">
            <w:r>
              <w:t>-</w:t>
            </w:r>
          </w:p>
        </w:tc>
      </w:tr>
      <w:tr w:rsidR="00D22DF7" w14:paraId="0E89DA79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5D1D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CDF21" w14:textId="77777777" w:rsidR="00D22DF7" w:rsidRDefault="00000000">
            <w:r>
              <w:t>信托贷款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8B44E" w14:textId="77777777" w:rsidR="00D22DF7" w:rsidRDefault="00000000">
            <w:r>
              <w:t>-</w:t>
            </w:r>
          </w:p>
        </w:tc>
      </w:tr>
      <w:tr w:rsidR="00D22DF7" w14:paraId="372AC8A4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1F09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67642" w14:textId="77777777" w:rsidR="00D22DF7" w:rsidRDefault="00000000">
            <w:r>
              <w:t>应收账款投资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3A196" w14:textId="77777777" w:rsidR="00D22DF7" w:rsidRDefault="00000000">
            <w:r>
              <w:t>-</w:t>
            </w:r>
          </w:p>
        </w:tc>
      </w:tr>
      <w:tr w:rsidR="00D22DF7" w14:paraId="30C3B129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0A8D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AE4C" w14:textId="77777777" w:rsidR="00D22DF7" w:rsidRDefault="00000000">
            <w:r>
              <w:t>各类受（收）益权投资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862D0" w14:textId="77777777" w:rsidR="00D22DF7" w:rsidRDefault="00000000">
            <w:r>
              <w:t>-</w:t>
            </w:r>
          </w:p>
        </w:tc>
      </w:tr>
      <w:tr w:rsidR="00D22DF7" w14:paraId="1073453E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4570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C7D6" w14:textId="77777777" w:rsidR="00D22DF7" w:rsidRDefault="00000000">
            <w:r>
              <w:t>票据（承兑汇票等）投资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310AA" w14:textId="77777777" w:rsidR="00D22DF7" w:rsidRDefault="00000000">
            <w:r>
              <w:t>-</w:t>
            </w:r>
          </w:p>
        </w:tc>
      </w:tr>
      <w:tr w:rsidR="00D22DF7" w14:paraId="1960AA4A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1C30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2DE9" w14:textId="77777777" w:rsidR="00D22DF7" w:rsidRDefault="00000000">
            <w:r>
              <w:t>其他债权投资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020A1" w14:textId="77777777" w:rsidR="00D22DF7" w:rsidRDefault="00000000">
            <w:r>
              <w:t>-</w:t>
            </w:r>
          </w:p>
        </w:tc>
      </w:tr>
      <w:tr w:rsidR="00D22DF7" w14:paraId="0E9D4AE0" w14:textId="77777777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19EA4" w14:textId="77777777" w:rsidR="00D22DF7" w:rsidRDefault="00000000">
            <w:r>
              <w:t>境外投资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D78A" w14:textId="77777777" w:rsidR="00D22DF7" w:rsidRDefault="00000000">
            <w:r>
              <w:t>境外投资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C9A6E" w14:textId="77777777" w:rsidR="00D22DF7" w:rsidRDefault="00000000">
            <w:r>
              <w:t>-</w:t>
            </w:r>
          </w:p>
        </w:tc>
      </w:tr>
      <w:tr w:rsidR="00D22DF7" w14:paraId="7E81E630" w14:textId="77777777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2FD8" w14:textId="77777777" w:rsidR="00D22DF7" w:rsidRDefault="00000000">
            <w:r>
              <w:t>其他资产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3B5A" w14:textId="77777777" w:rsidR="00D22DF7" w:rsidRDefault="00000000">
            <w:r>
              <w:t>其他资产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7A2EB" w14:textId="77777777" w:rsidR="00D22DF7" w:rsidRDefault="00000000">
            <w:r>
              <w:t>-</w:t>
            </w:r>
          </w:p>
        </w:tc>
      </w:tr>
      <w:tr w:rsidR="00D22DF7" w14:paraId="71F61BF3" w14:textId="77777777">
        <w:trPr>
          <w:trHeight w:val="288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B0F4" w14:textId="77777777" w:rsidR="00D22DF7" w:rsidRDefault="00000000">
            <w:r>
              <w:t>基金负债情况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61AC" w14:textId="77777777" w:rsidR="00D22DF7" w:rsidRDefault="00000000">
            <w:r>
              <w:t>债券回购总额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4E5F0" w14:textId="77777777" w:rsidR="00D22DF7" w:rsidRDefault="00000000">
            <w:r>
              <w:t>-</w:t>
            </w:r>
          </w:p>
        </w:tc>
      </w:tr>
      <w:tr w:rsidR="00D22DF7" w14:paraId="06BFDD17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2B79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F6D8B" w14:textId="77777777" w:rsidR="00D22DF7" w:rsidRDefault="00000000">
            <w:r>
              <w:t>融资、融券总额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A23E5" w14:textId="77777777" w:rsidR="00D22DF7" w:rsidRDefault="00000000">
            <w:r>
              <w:t>-</w:t>
            </w:r>
          </w:p>
        </w:tc>
      </w:tr>
      <w:tr w:rsidR="00D22DF7" w14:paraId="267588E1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671E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DA05F" w14:textId="77777777" w:rsidR="00D22DF7" w:rsidRDefault="00000000">
            <w:r>
              <w:t>其中：融券总额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E3860" w14:textId="77777777" w:rsidR="00D22DF7" w:rsidRDefault="00000000">
            <w:r>
              <w:t>-</w:t>
            </w:r>
          </w:p>
        </w:tc>
      </w:tr>
      <w:tr w:rsidR="00D22DF7" w14:paraId="58436CCC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D697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10D5" w14:textId="77777777" w:rsidR="00D22DF7" w:rsidRDefault="00000000">
            <w:r>
              <w:t>银行借款总额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39B24" w14:textId="77777777" w:rsidR="00D22DF7" w:rsidRDefault="00000000">
            <w:r>
              <w:t>-</w:t>
            </w:r>
          </w:p>
        </w:tc>
      </w:tr>
      <w:tr w:rsidR="00D22DF7" w14:paraId="26C0DF76" w14:textId="77777777">
        <w:trPr>
          <w:trHeight w:val="288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BB35" w14:textId="77777777" w:rsidR="00D22DF7" w:rsidRDefault="00D22DF7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A5B7" w14:textId="77777777" w:rsidR="00D22DF7" w:rsidRDefault="00000000">
            <w:r>
              <w:t>其他融资总额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D1F92" w14:textId="77777777" w:rsidR="00D22DF7" w:rsidRDefault="00000000">
            <w:r>
              <w:t>-</w:t>
            </w:r>
          </w:p>
        </w:tc>
      </w:tr>
    </w:tbl>
    <w:p w14:paraId="504966EA" w14:textId="77777777" w:rsidR="00F56EB3" w:rsidRDefault="00F56EB3"/>
    <w:p w14:paraId="2AFE0FED" w14:textId="77777777" w:rsidR="00AA48AE" w:rsidRDefault="00AA48AE">
      <w:r>
        <w:rPr>
          <w:rFonts w:hint="eastAsia"/>
        </w:rPr>
        <w:t>4.2.1</w:t>
      </w:r>
      <w:r>
        <w:rPr>
          <w:rFonts w:hint="eastAsia"/>
        </w:rPr>
        <w:t>报告期末按行业分类的股票投资组合</w:t>
      </w:r>
    </w:p>
    <w:p w14:paraId="6FB5C6AB" w14:textId="77777777" w:rsidR="00AA48AE" w:rsidRDefault="00AA48AE">
      <w:pPr>
        <w:jc w:val="right"/>
      </w:pPr>
      <w:r>
        <w:rPr>
          <w:rFonts w:hint="eastAsia"/>
        </w:rPr>
        <w:t>金额单位：元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4"/>
        <w:gridCol w:w="3681"/>
        <w:gridCol w:w="1332"/>
        <w:gridCol w:w="2689"/>
      </w:tblGrid>
      <w:tr w:rsidR="00D22DF7" w14:paraId="05D12537" w14:textId="77777777">
        <w:trPr>
          <w:trHeight w:val="51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B938A94" w14:textId="77777777" w:rsidR="00D22DF7" w:rsidRDefault="00000000">
            <w:r>
              <w:t>序号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6381E5D" w14:textId="77777777" w:rsidR="00D22DF7" w:rsidRDefault="00000000">
            <w:r>
              <w:t>行业类别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1F1C461" w14:textId="77777777" w:rsidR="00D22DF7" w:rsidRDefault="00000000">
            <w:r>
              <w:t>公允价值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3079AF9" w14:textId="77777777" w:rsidR="00D22DF7" w:rsidRDefault="00000000">
            <w:r>
              <w:t>占基金资产净值比例（</w:t>
            </w:r>
            <w:r>
              <w:t>%</w:t>
            </w:r>
            <w:r>
              <w:t>）</w:t>
            </w:r>
          </w:p>
        </w:tc>
      </w:tr>
      <w:tr w:rsidR="00D22DF7" w14:paraId="0D2DBFF9" w14:textId="77777777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720B" w14:textId="77777777" w:rsidR="00D22DF7" w:rsidRDefault="00000000">
            <w:r>
              <w:t>A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D947" w14:textId="77777777" w:rsidR="00D22DF7" w:rsidRDefault="00000000">
            <w:r>
              <w:t>农、林、牧、渔业</w:t>
            </w:r>
          </w:p>
        </w:tc>
        <w:tc>
          <w:tcPr>
            <w:tcW w:w="668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844FF" w14:textId="77777777" w:rsidR="00D22DF7" w:rsidRDefault="00000000">
            <w:r>
              <w:t>0</w:t>
            </w:r>
          </w:p>
        </w:tc>
        <w:tc>
          <w:tcPr>
            <w:tcW w:w="16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BBA0F" w14:textId="77777777" w:rsidR="00D22DF7" w:rsidRDefault="00000000">
            <w:r>
              <w:t>0</w:t>
            </w:r>
          </w:p>
        </w:tc>
      </w:tr>
      <w:tr w:rsidR="00D22DF7" w14:paraId="659ADA0F" w14:textId="7777777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63F0" w14:textId="77777777" w:rsidR="00D22DF7" w:rsidRDefault="00000000">
            <w:r>
              <w:t>B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B5AC" w14:textId="77777777" w:rsidR="00D22DF7" w:rsidRDefault="00000000">
            <w:r>
              <w:t>采矿业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E45E6" w14:textId="77777777" w:rsidR="00D22DF7" w:rsidRDefault="00000000"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C6E28" w14:textId="77777777" w:rsidR="00D22DF7" w:rsidRDefault="00000000">
            <w:r>
              <w:t>0</w:t>
            </w:r>
          </w:p>
        </w:tc>
      </w:tr>
      <w:tr w:rsidR="00D22DF7" w14:paraId="20D83872" w14:textId="7777777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5003" w14:textId="77777777" w:rsidR="00D22DF7" w:rsidRDefault="00000000">
            <w:r>
              <w:t>C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3F68" w14:textId="77777777" w:rsidR="00D22DF7" w:rsidRDefault="00000000">
            <w:r>
              <w:t>制造业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B5B16" w14:textId="77777777" w:rsidR="00D22DF7" w:rsidRDefault="00000000">
            <w:r>
              <w:t>797,512.62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24C5C" w14:textId="77777777" w:rsidR="00D22DF7" w:rsidRDefault="00000000">
            <w:r>
              <w:t>8.36</w:t>
            </w:r>
          </w:p>
        </w:tc>
      </w:tr>
      <w:tr w:rsidR="00D22DF7" w14:paraId="5A33F18B" w14:textId="77777777">
        <w:trPr>
          <w:trHeight w:val="5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2AC8" w14:textId="77777777" w:rsidR="00D22DF7" w:rsidRDefault="00000000">
            <w:r>
              <w:t>D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0B6F" w14:textId="77777777" w:rsidR="00D22DF7" w:rsidRDefault="00000000">
            <w:r>
              <w:t>电力、热力、燃气及水生产和供应业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B4D76" w14:textId="77777777" w:rsidR="00D22DF7" w:rsidRDefault="00000000"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75AD1" w14:textId="77777777" w:rsidR="00D22DF7" w:rsidRDefault="00000000">
            <w:r>
              <w:t>0</w:t>
            </w:r>
          </w:p>
        </w:tc>
      </w:tr>
      <w:tr w:rsidR="00D22DF7" w14:paraId="1EE932D6" w14:textId="7777777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57BC" w14:textId="77777777" w:rsidR="00D22DF7" w:rsidRDefault="00000000">
            <w:r>
              <w:t>E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92E6" w14:textId="77777777" w:rsidR="00D22DF7" w:rsidRDefault="00000000">
            <w:r>
              <w:t>建筑业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065F5" w14:textId="77777777" w:rsidR="00D22DF7" w:rsidRDefault="00000000"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45120" w14:textId="77777777" w:rsidR="00D22DF7" w:rsidRDefault="00000000">
            <w:r>
              <w:t>0</w:t>
            </w:r>
          </w:p>
        </w:tc>
      </w:tr>
      <w:tr w:rsidR="00D22DF7" w14:paraId="785203E7" w14:textId="77777777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F91B" w14:textId="77777777" w:rsidR="00D22DF7" w:rsidRDefault="00000000">
            <w:r>
              <w:t>F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77F1" w14:textId="77777777" w:rsidR="00D22DF7" w:rsidRDefault="00000000">
            <w:r>
              <w:t>批发和零售业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A518F" w14:textId="77777777" w:rsidR="00D22DF7" w:rsidRDefault="00000000"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7C234" w14:textId="77777777" w:rsidR="00D22DF7" w:rsidRDefault="00000000">
            <w:r>
              <w:t>0</w:t>
            </w:r>
          </w:p>
        </w:tc>
      </w:tr>
      <w:tr w:rsidR="00D22DF7" w14:paraId="1D529583" w14:textId="77777777">
        <w:trPr>
          <w:trHeight w:val="5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ABE7" w14:textId="77777777" w:rsidR="00D22DF7" w:rsidRDefault="00000000">
            <w:r>
              <w:t>G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A7D7" w14:textId="77777777" w:rsidR="00D22DF7" w:rsidRDefault="00000000">
            <w:r>
              <w:t>交通运输、仓储和邮政业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2C4BC" w14:textId="77777777" w:rsidR="00D22DF7" w:rsidRDefault="00000000"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25422" w14:textId="77777777" w:rsidR="00D22DF7" w:rsidRDefault="00000000">
            <w:r>
              <w:t>0</w:t>
            </w:r>
          </w:p>
        </w:tc>
      </w:tr>
      <w:tr w:rsidR="00D22DF7" w14:paraId="0ECC5B14" w14:textId="77777777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916B" w14:textId="77777777" w:rsidR="00D22DF7" w:rsidRDefault="00000000">
            <w:r>
              <w:t>H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6CA4" w14:textId="77777777" w:rsidR="00D22DF7" w:rsidRDefault="00000000">
            <w:r>
              <w:t>住宿和餐饮业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DC750" w14:textId="77777777" w:rsidR="00D22DF7" w:rsidRDefault="00000000"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42C18" w14:textId="77777777" w:rsidR="00D22DF7" w:rsidRDefault="00000000">
            <w:r>
              <w:t>0</w:t>
            </w:r>
          </w:p>
        </w:tc>
      </w:tr>
      <w:tr w:rsidR="00D22DF7" w14:paraId="1E255FB8" w14:textId="77777777">
        <w:trPr>
          <w:trHeight w:val="54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D73F" w14:textId="77777777" w:rsidR="00D22DF7" w:rsidRDefault="00000000">
            <w:r>
              <w:lastRenderedPageBreak/>
              <w:t>I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295" w14:textId="77777777" w:rsidR="00D22DF7" w:rsidRDefault="00000000">
            <w:r>
              <w:t>信息传输、软件和信息技术服务业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6A7AC" w14:textId="77777777" w:rsidR="00D22DF7" w:rsidRDefault="00000000"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B5E81" w14:textId="77777777" w:rsidR="00D22DF7" w:rsidRDefault="00000000">
            <w:r>
              <w:t>0</w:t>
            </w:r>
          </w:p>
        </w:tc>
      </w:tr>
      <w:tr w:rsidR="00D22DF7" w14:paraId="092FFAE5" w14:textId="7777777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DC0E" w14:textId="77777777" w:rsidR="00D22DF7" w:rsidRDefault="00000000">
            <w:r>
              <w:t>J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C022" w14:textId="77777777" w:rsidR="00D22DF7" w:rsidRDefault="00000000">
            <w:r>
              <w:t>金融业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290EC" w14:textId="77777777" w:rsidR="00D22DF7" w:rsidRDefault="00000000"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E8CE4" w14:textId="77777777" w:rsidR="00D22DF7" w:rsidRDefault="00000000">
            <w:r>
              <w:t>0</w:t>
            </w:r>
          </w:p>
        </w:tc>
      </w:tr>
      <w:tr w:rsidR="00D22DF7" w14:paraId="22B60092" w14:textId="7777777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E488" w14:textId="77777777" w:rsidR="00D22DF7" w:rsidRDefault="00000000">
            <w:r>
              <w:t>K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F7DF" w14:textId="77777777" w:rsidR="00D22DF7" w:rsidRDefault="00000000">
            <w:r>
              <w:t>房地产业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8DDE9" w14:textId="77777777" w:rsidR="00D22DF7" w:rsidRDefault="00000000"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5FA73" w14:textId="77777777" w:rsidR="00D22DF7" w:rsidRDefault="00000000">
            <w:r>
              <w:t>0</w:t>
            </w:r>
          </w:p>
        </w:tc>
      </w:tr>
      <w:tr w:rsidR="00D22DF7" w14:paraId="4E44721F" w14:textId="7777777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9F01" w14:textId="77777777" w:rsidR="00D22DF7" w:rsidRDefault="00000000">
            <w:r>
              <w:t>L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CB85" w14:textId="77777777" w:rsidR="00D22DF7" w:rsidRDefault="00000000">
            <w:r>
              <w:t>租赁和商务服务业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C8535" w14:textId="77777777" w:rsidR="00D22DF7" w:rsidRDefault="00000000"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F1E90" w14:textId="77777777" w:rsidR="00D22DF7" w:rsidRDefault="00000000">
            <w:r>
              <w:t>0</w:t>
            </w:r>
          </w:p>
        </w:tc>
      </w:tr>
      <w:tr w:rsidR="00D22DF7" w14:paraId="39B50BB0" w14:textId="77777777">
        <w:trPr>
          <w:trHeight w:val="5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FA1C" w14:textId="77777777" w:rsidR="00D22DF7" w:rsidRDefault="00000000">
            <w:r>
              <w:t>M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DEC3" w14:textId="77777777" w:rsidR="00D22DF7" w:rsidRDefault="00000000">
            <w:r>
              <w:t>科学研究和技术服务业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3A979" w14:textId="77777777" w:rsidR="00D22DF7" w:rsidRDefault="00000000">
            <w:r>
              <w:t>230,900.00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93723" w14:textId="77777777" w:rsidR="00D22DF7" w:rsidRDefault="00000000">
            <w:r>
              <w:t>2.42</w:t>
            </w:r>
          </w:p>
        </w:tc>
      </w:tr>
      <w:tr w:rsidR="00D22DF7" w14:paraId="6AF0C628" w14:textId="77777777">
        <w:trPr>
          <w:trHeight w:val="5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2DD6" w14:textId="77777777" w:rsidR="00D22DF7" w:rsidRDefault="00000000">
            <w:r>
              <w:t>N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ED8" w14:textId="77777777" w:rsidR="00D22DF7" w:rsidRDefault="00000000">
            <w:r>
              <w:t>水利、环境和公共设施管理业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AA815" w14:textId="77777777" w:rsidR="00D22DF7" w:rsidRDefault="00000000"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F11F5" w14:textId="77777777" w:rsidR="00D22DF7" w:rsidRDefault="00000000">
            <w:r>
              <w:t>0</w:t>
            </w:r>
          </w:p>
        </w:tc>
      </w:tr>
      <w:tr w:rsidR="00D22DF7" w14:paraId="7219A8CA" w14:textId="77777777">
        <w:trPr>
          <w:trHeight w:val="54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EAC9" w14:textId="77777777" w:rsidR="00D22DF7" w:rsidRDefault="00000000">
            <w:r>
              <w:t>O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FD68" w14:textId="77777777" w:rsidR="00D22DF7" w:rsidRDefault="00000000">
            <w:r>
              <w:t>居民服务、修理和其他服务业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35733" w14:textId="77777777" w:rsidR="00D22DF7" w:rsidRDefault="00000000"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4FFE5" w14:textId="77777777" w:rsidR="00D22DF7" w:rsidRDefault="00000000">
            <w:r>
              <w:t>0</w:t>
            </w:r>
          </w:p>
        </w:tc>
      </w:tr>
      <w:tr w:rsidR="00D22DF7" w14:paraId="71FE250B" w14:textId="7777777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3ADA" w14:textId="77777777" w:rsidR="00D22DF7" w:rsidRDefault="00000000">
            <w:r>
              <w:t>P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B3F5" w14:textId="77777777" w:rsidR="00D22DF7" w:rsidRDefault="00000000">
            <w:r>
              <w:t>教育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F9407" w14:textId="77777777" w:rsidR="00D22DF7" w:rsidRDefault="00000000"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E71BC" w14:textId="77777777" w:rsidR="00D22DF7" w:rsidRDefault="00000000">
            <w:r>
              <w:t>0</w:t>
            </w:r>
          </w:p>
        </w:tc>
      </w:tr>
      <w:tr w:rsidR="00D22DF7" w14:paraId="0871D5FE" w14:textId="77777777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F8A1" w14:textId="77777777" w:rsidR="00D22DF7" w:rsidRDefault="00000000">
            <w:r>
              <w:t>Q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060A" w14:textId="77777777" w:rsidR="00D22DF7" w:rsidRDefault="00000000">
            <w:r>
              <w:t>卫生和社会工作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E8765" w14:textId="77777777" w:rsidR="00D22DF7" w:rsidRDefault="00000000"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D1EC2" w14:textId="77777777" w:rsidR="00D22DF7" w:rsidRDefault="00000000">
            <w:r>
              <w:t>0</w:t>
            </w:r>
          </w:p>
        </w:tc>
      </w:tr>
      <w:tr w:rsidR="00D22DF7" w14:paraId="24CFF469" w14:textId="77777777">
        <w:trPr>
          <w:trHeight w:val="588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18C4" w14:textId="77777777" w:rsidR="00D22DF7" w:rsidRDefault="00000000">
            <w:r>
              <w:t>R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C01E" w14:textId="77777777" w:rsidR="00D22DF7" w:rsidRDefault="00000000">
            <w:r>
              <w:t>文化、体育和娱乐业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3F91E" w14:textId="77777777" w:rsidR="00D22DF7" w:rsidRDefault="00000000"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8D2E9" w14:textId="77777777" w:rsidR="00D22DF7" w:rsidRDefault="00000000">
            <w:r>
              <w:t>0</w:t>
            </w:r>
          </w:p>
        </w:tc>
      </w:tr>
      <w:tr w:rsidR="00D22DF7" w14:paraId="25E17A5D" w14:textId="7777777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29B9" w14:textId="77777777" w:rsidR="00D22DF7" w:rsidRDefault="00000000">
            <w:r>
              <w:t>S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8649" w14:textId="77777777" w:rsidR="00D22DF7" w:rsidRDefault="00000000">
            <w:r>
              <w:t>综合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55D75" w14:textId="77777777" w:rsidR="00D22DF7" w:rsidRDefault="00000000">
            <w:r>
              <w:t>0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F4186" w14:textId="77777777" w:rsidR="00D22DF7" w:rsidRDefault="00000000">
            <w:r>
              <w:t>0</w:t>
            </w:r>
          </w:p>
        </w:tc>
      </w:tr>
      <w:tr w:rsidR="00D22DF7" w14:paraId="678BF18E" w14:textId="77777777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FC9A" w14:textId="77777777" w:rsidR="00D22DF7" w:rsidRDefault="00000000">
            <w:r>
              <w:t xml:space="preserve">　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9057" w14:textId="77777777" w:rsidR="00D22DF7" w:rsidRDefault="00000000">
            <w:r>
              <w:t>合计</w:t>
            </w:r>
          </w:p>
        </w:tc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01EC4" w14:textId="77777777" w:rsidR="00D22DF7" w:rsidRDefault="00000000">
            <w:r>
              <w:t>1,028,412.62</w:t>
            </w:r>
          </w:p>
        </w:tc>
        <w:tc>
          <w:tcPr>
            <w:tcW w:w="1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911C9" w14:textId="77777777" w:rsidR="00D22DF7" w:rsidRDefault="00000000">
            <w:r>
              <w:t>10.78</w:t>
            </w:r>
          </w:p>
        </w:tc>
      </w:tr>
    </w:tbl>
    <w:p w14:paraId="7EBED4DC" w14:textId="77777777" w:rsidR="00AA48AE" w:rsidRDefault="00AA48AE">
      <w:pPr>
        <w:jc w:val="left"/>
      </w:pPr>
    </w:p>
    <w:p w14:paraId="79F8FAEC" w14:textId="77777777" w:rsidR="00B31B7F" w:rsidRDefault="00B31B7F">
      <w:pPr>
        <w:jc w:val="left"/>
      </w:pPr>
      <w:r>
        <w:rPr>
          <w:rFonts w:hint="eastAsia"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22DF7" w14:paraId="43F263B2" w14:textId="77777777">
        <w:tc>
          <w:tcPr>
            <w:tcW w:w="8296" w:type="dxa"/>
          </w:tcPr>
          <w:p w14:paraId="5FBF2B70" w14:textId="77777777" w:rsidR="00D22DF7" w:rsidRDefault="00000000">
            <w:r>
              <w:t>-</w:t>
            </w:r>
          </w:p>
        </w:tc>
      </w:tr>
    </w:tbl>
    <w:p w14:paraId="44E76EBE" w14:textId="77777777" w:rsidR="00B31B7F" w:rsidRDefault="00B31B7F">
      <w:pPr>
        <w:jc w:val="left"/>
      </w:pPr>
    </w:p>
    <w:tbl>
      <w:tblPr>
        <w:tblW w:w="85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3119"/>
      </w:tblGrid>
      <w:tr w:rsidR="00D22DF7" w14:paraId="234DD7B3" w14:textId="77777777">
        <w:trPr>
          <w:trHeight w:val="270"/>
        </w:trPr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04902" w14:textId="77777777" w:rsidR="00D22DF7" w:rsidRDefault="00000000">
            <w:r>
              <w:t>4.2.2</w:t>
            </w:r>
            <w:r>
              <w:t>报告期末按行业分类的港股通投资股票投资组合</w:t>
            </w:r>
          </w:p>
        </w:tc>
      </w:tr>
      <w:tr w:rsidR="00D22DF7" w14:paraId="4579FB3B" w14:textId="77777777"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58BF2C" w14:textId="77777777" w:rsidR="00D22DF7" w:rsidRDefault="00000000">
            <w:r>
              <w:t>行业类别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AAF052" w14:textId="77777777" w:rsidR="00D22DF7" w:rsidRDefault="00000000">
            <w:r>
              <w:t>公允价值（人民币）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D26502" w14:textId="77777777" w:rsidR="00D22DF7" w:rsidRDefault="00000000">
            <w:r>
              <w:t>占基金资产净值比例（</w:t>
            </w:r>
            <w:r>
              <w:t>%</w:t>
            </w:r>
            <w:r>
              <w:t>）</w:t>
            </w:r>
          </w:p>
        </w:tc>
      </w:tr>
      <w:tr w:rsidR="00D22DF7" w14:paraId="078B26AB" w14:textId="77777777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E9DC" w14:textId="77777777" w:rsidR="00D22DF7" w:rsidRDefault="00000000">
            <w:r>
              <w:t>港股通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39E8D" w14:textId="77777777" w:rsidR="00D22DF7" w:rsidRDefault="00000000">
            <w:r>
              <w:t>421,223.16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643FD" w14:textId="77777777" w:rsidR="00D22DF7" w:rsidRDefault="00000000">
            <w:r>
              <w:t>4.41</w:t>
            </w:r>
          </w:p>
        </w:tc>
      </w:tr>
      <w:tr w:rsidR="00D22DF7" w14:paraId="168E3782" w14:textId="77777777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14DD" w14:textId="77777777" w:rsidR="00D22DF7" w:rsidRDefault="00000000">
            <w:r>
              <w:t>合计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8123E" w14:textId="77777777" w:rsidR="00D22DF7" w:rsidRDefault="00000000">
            <w:r>
              <w:t>421,223.16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09197" w14:textId="77777777" w:rsidR="00D22DF7" w:rsidRDefault="00000000">
            <w:r>
              <w:t>4.41</w:t>
            </w:r>
          </w:p>
        </w:tc>
      </w:tr>
    </w:tbl>
    <w:p w14:paraId="68F42E0C" w14:textId="77777777" w:rsidR="00AA48AE" w:rsidRDefault="00AA48AE">
      <w:pPr>
        <w:jc w:val="left"/>
      </w:pPr>
    </w:p>
    <w:p w14:paraId="7A97688F" w14:textId="77777777" w:rsidR="00B67ED2" w:rsidRDefault="00B67ED2">
      <w:pPr>
        <w:jc w:val="left"/>
      </w:pPr>
      <w:r>
        <w:rPr>
          <w:rFonts w:hint="eastAsia"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22DF7" w14:paraId="322CD7F4" w14:textId="77777777">
        <w:tc>
          <w:tcPr>
            <w:tcW w:w="8296" w:type="dxa"/>
          </w:tcPr>
          <w:p w14:paraId="1D932CDD" w14:textId="77777777" w:rsidR="00D22DF7" w:rsidRDefault="00000000">
            <w:r>
              <w:t>-</w:t>
            </w:r>
          </w:p>
        </w:tc>
      </w:tr>
    </w:tbl>
    <w:p w14:paraId="7D6571EC" w14:textId="77777777" w:rsidR="00B67ED2" w:rsidRDefault="00B67ED2">
      <w:pPr>
        <w:jc w:val="left"/>
      </w:pPr>
    </w:p>
    <w:p w14:paraId="37D0531C" w14:textId="77777777"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5</w:t>
      </w:r>
      <w:r>
        <w:rPr>
          <w:rFonts w:hint="eastAsia"/>
          <w:b/>
        </w:rPr>
        <w:t>、基金份额变动情况</w:t>
      </w:r>
    </w:p>
    <w:p w14:paraId="4E11340F" w14:textId="77777777" w:rsidR="00AA48AE" w:rsidRDefault="00F56EB3">
      <w:pPr>
        <w:adjustRightInd w:val="0"/>
        <w:snapToGrid w:val="0"/>
        <w:spacing w:line="360" w:lineRule="exact"/>
        <w:jc w:val="right"/>
        <w:rPr>
          <w:rFonts w:ascii="宋体" w:eastAsia="方正仿宋简体" w:hAnsi="宋体"/>
          <w:sz w:val="24"/>
        </w:rPr>
      </w:pPr>
      <w:r w:rsidRPr="00F56EB3">
        <w:rPr>
          <w:rFonts w:ascii="宋体" w:eastAsia="方正仿宋简体" w:hAnsi="宋体" w:hint="eastAsia"/>
          <w:sz w:val="24"/>
        </w:rPr>
        <w:t>单位：万份</w:t>
      </w:r>
      <w:r w:rsidRPr="00F56EB3">
        <w:rPr>
          <w:rFonts w:ascii="宋体" w:eastAsia="方正仿宋简体" w:hAnsi="宋体" w:hint="eastAsia"/>
          <w:sz w:val="24"/>
        </w:rPr>
        <w:t>/</w:t>
      </w:r>
      <w:r w:rsidRPr="00F56EB3">
        <w:rPr>
          <w:rFonts w:ascii="宋体" w:eastAsia="方正仿宋简体" w:hAnsi="宋体" w:hint="eastAsia"/>
          <w:sz w:val="24"/>
        </w:rPr>
        <w:t>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4"/>
        <w:gridCol w:w="2379"/>
      </w:tblGrid>
      <w:tr w:rsidR="00D22DF7" w14:paraId="2A02F580" w14:textId="77777777">
        <w:trPr>
          <w:trHeight w:val="459"/>
          <w:jc w:val="center"/>
        </w:trPr>
        <w:tc>
          <w:tcPr>
            <w:tcW w:w="6084" w:type="dxa"/>
            <w:vAlign w:val="center"/>
          </w:tcPr>
          <w:p w14:paraId="050709F4" w14:textId="77777777" w:rsidR="00D22DF7" w:rsidRDefault="00000000">
            <w:r>
              <w:t>报告期期初基金份额总额</w:t>
            </w:r>
          </w:p>
        </w:tc>
        <w:tc>
          <w:tcPr>
            <w:tcW w:w="2379" w:type="dxa"/>
            <w:vAlign w:val="center"/>
          </w:tcPr>
          <w:p w14:paraId="7A159BB2" w14:textId="77777777" w:rsidR="00D22DF7" w:rsidRDefault="00000000">
            <w:r>
              <w:t>1,100.000000</w:t>
            </w:r>
          </w:p>
        </w:tc>
      </w:tr>
      <w:tr w:rsidR="00D22DF7" w14:paraId="4131C97C" w14:textId="77777777">
        <w:trPr>
          <w:trHeight w:val="340"/>
          <w:jc w:val="center"/>
        </w:trPr>
        <w:tc>
          <w:tcPr>
            <w:tcW w:w="6084" w:type="dxa"/>
            <w:vAlign w:val="center"/>
          </w:tcPr>
          <w:p w14:paraId="4E90F076" w14:textId="77777777" w:rsidR="00D22DF7" w:rsidRDefault="00000000">
            <w:r>
              <w:t>报告期期间基金总申购份额</w:t>
            </w:r>
          </w:p>
        </w:tc>
        <w:tc>
          <w:tcPr>
            <w:tcW w:w="2379" w:type="dxa"/>
            <w:vAlign w:val="center"/>
          </w:tcPr>
          <w:p w14:paraId="2965CB37" w14:textId="77777777" w:rsidR="00D22DF7" w:rsidRDefault="00000000">
            <w:r>
              <w:t>0.000000</w:t>
            </w:r>
          </w:p>
        </w:tc>
      </w:tr>
      <w:tr w:rsidR="00D22DF7" w14:paraId="2800B99C" w14:textId="77777777">
        <w:trPr>
          <w:trHeight w:val="340"/>
          <w:jc w:val="center"/>
        </w:trPr>
        <w:tc>
          <w:tcPr>
            <w:tcW w:w="6084" w:type="dxa"/>
            <w:vAlign w:val="center"/>
          </w:tcPr>
          <w:p w14:paraId="2E0B5EFB" w14:textId="77777777" w:rsidR="00D22DF7" w:rsidRDefault="00000000">
            <w:r>
              <w:t>减：报告期期间基金总赎回份额</w:t>
            </w:r>
          </w:p>
        </w:tc>
        <w:tc>
          <w:tcPr>
            <w:tcW w:w="2379" w:type="dxa"/>
            <w:vAlign w:val="center"/>
          </w:tcPr>
          <w:p w14:paraId="0547A139" w14:textId="77777777" w:rsidR="00D22DF7" w:rsidRDefault="00000000">
            <w:r>
              <w:t>0.000000</w:t>
            </w:r>
          </w:p>
        </w:tc>
      </w:tr>
      <w:tr w:rsidR="00D22DF7" w14:paraId="66E80742" w14:textId="77777777">
        <w:trPr>
          <w:trHeight w:val="340"/>
          <w:jc w:val="center"/>
        </w:trPr>
        <w:tc>
          <w:tcPr>
            <w:tcW w:w="6084" w:type="dxa"/>
            <w:vAlign w:val="center"/>
          </w:tcPr>
          <w:p w14:paraId="3EDD6E76" w14:textId="77777777" w:rsidR="00D22DF7" w:rsidRDefault="00000000">
            <w:r>
              <w:t>报告期期间基金拆分变动份额（份额减少以</w:t>
            </w:r>
            <w:r>
              <w:t>“-”</w:t>
            </w:r>
            <w:r>
              <w:t>填列）</w:t>
            </w:r>
          </w:p>
        </w:tc>
        <w:tc>
          <w:tcPr>
            <w:tcW w:w="2379" w:type="dxa"/>
            <w:vAlign w:val="center"/>
          </w:tcPr>
          <w:p w14:paraId="4FE38812" w14:textId="77777777" w:rsidR="00D22DF7" w:rsidRDefault="00000000">
            <w:r>
              <w:t>0.000000</w:t>
            </w:r>
          </w:p>
        </w:tc>
      </w:tr>
      <w:tr w:rsidR="00D22DF7" w14:paraId="46B2BCAB" w14:textId="77777777">
        <w:trPr>
          <w:trHeight w:val="340"/>
          <w:jc w:val="center"/>
        </w:trPr>
        <w:tc>
          <w:tcPr>
            <w:tcW w:w="6084" w:type="dxa"/>
            <w:vAlign w:val="center"/>
          </w:tcPr>
          <w:p w14:paraId="6E6B5E51" w14:textId="77777777" w:rsidR="00D22DF7" w:rsidRDefault="00000000">
            <w:r>
              <w:t>报告期期末基金份额总额</w:t>
            </w:r>
          </w:p>
        </w:tc>
        <w:tc>
          <w:tcPr>
            <w:tcW w:w="2379" w:type="dxa"/>
            <w:vAlign w:val="center"/>
          </w:tcPr>
          <w:p w14:paraId="280E467C" w14:textId="77777777" w:rsidR="00D22DF7" w:rsidRDefault="00000000">
            <w:r>
              <w:t>1,100.000000</w:t>
            </w:r>
          </w:p>
        </w:tc>
      </w:tr>
    </w:tbl>
    <w:p w14:paraId="51FCB9BF" w14:textId="77777777" w:rsidR="00AA48AE" w:rsidRDefault="00AA48AE">
      <w:pPr>
        <w:jc w:val="left"/>
        <w:rPr>
          <w:b/>
        </w:rPr>
      </w:pPr>
    </w:p>
    <w:p w14:paraId="676EB51E" w14:textId="77777777" w:rsidR="00F56EB3" w:rsidRDefault="00F56EB3">
      <w:pPr>
        <w:jc w:val="left"/>
        <w:rPr>
          <w:b/>
        </w:rPr>
      </w:pPr>
      <w:r w:rsidRPr="00F56EB3">
        <w:rPr>
          <w:rFonts w:hint="eastAsia"/>
          <w:b/>
        </w:rPr>
        <w:t>备注：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22DF7" w14:paraId="02F0385C" w14:textId="77777777">
        <w:tc>
          <w:tcPr>
            <w:tcW w:w="8296" w:type="dxa"/>
          </w:tcPr>
          <w:p w14:paraId="1D272CD9" w14:textId="77777777" w:rsidR="00D22DF7" w:rsidRDefault="00000000">
            <w:r>
              <w:t>-</w:t>
            </w:r>
          </w:p>
        </w:tc>
      </w:tr>
    </w:tbl>
    <w:p w14:paraId="54AEC563" w14:textId="77777777" w:rsidR="00F56EB3" w:rsidRDefault="00F56EB3">
      <w:pPr>
        <w:jc w:val="left"/>
        <w:rPr>
          <w:b/>
        </w:rPr>
      </w:pPr>
    </w:p>
    <w:p w14:paraId="4FD74800" w14:textId="77777777" w:rsidR="00F56EB3" w:rsidRDefault="00F56EB3">
      <w:pPr>
        <w:jc w:val="left"/>
        <w:rPr>
          <w:b/>
        </w:rPr>
      </w:pPr>
      <w:r w:rsidRPr="00F56EB3">
        <w:rPr>
          <w:rFonts w:hint="eastAsia"/>
          <w:b/>
        </w:rPr>
        <w:t>注：如为分级基金，应按级别分别列示。</w:t>
      </w:r>
    </w:p>
    <w:p w14:paraId="10F1FB19" w14:textId="77777777" w:rsidR="00F56EB3" w:rsidRDefault="00F56EB3">
      <w:pPr>
        <w:jc w:val="left"/>
        <w:rPr>
          <w:b/>
        </w:rPr>
      </w:pPr>
      <w:r>
        <w:rPr>
          <w:b/>
        </w:rPr>
        <w:tab/>
      </w:r>
      <w:r w:rsidRPr="00F56EB3">
        <w:rPr>
          <w:rFonts w:hint="eastAsia"/>
          <w:b/>
        </w:rPr>
        <w:t>如基金成立日晚于报告期期初，则以基金成立日的基金份额总额作为报告期期</w:t>
      </w:r>
      <w:proofErr w:type="gramStart"/>
      <w:r w:rsidRPr="00F56EB3">
        <w:rPr>
          <w:rFonts w:hint="eastAsia"/>
          <w:b/>
        </w:rPr>
        <w:t>初基金</w:t>
      </w:r>
      <w:proofErr w:type="gramEnd"/>
      <w:r w:rsidRPr="00F56EB3">
        <w:rPr>
          <w:rFonts w:hint="eastAsia"/>
          <w:b/>
        </w:rPr>
        <w:lastRenderedPageBreak/>
        <w:t>份额总额。</w:t>
      </w:r>
    </w:p>
    <w:p w14:paraId="2E3AB26B" w14:textId="77777777" w:rsidR="00F56EB3" w:rsidRDefault="00F56EB3">
      <w:pPr>
        <w:jc w:val="left"/>
        <w:rPr>
          <w:b/>
        </w:rPr>
      </w:pPr>
    </w:p>
    <w:p w14:paraId="785B5856" w14:textId="77777777" w:rsidR="00694080" w:rsidRDefault="00694080">
      <w:pPr>
        <w:jc w:val="left"/>
        <w:rPr>
          <w:rFonts w:hint="eastAsia"/>
          <w:b/>
        </w:rPr>
      </w:pPr>
    </w:p>
    <w:p w14:paraId="6358E1F6" w14:textId="77777777" w:rsidR="00AA48AE" w:rsidRDefault="00AA48AE" w:rsidP="00DC44D0">
      <w:pPr>
        <w:outlineLvl w:val="0"/>
        <w:rPr>
          <w:b/>
        </w:rPr>
      </w:pPr>
      <w:r>
        <w:rPr>
          <w:rFonts w:hint="eastAsia"/>
          <w:b/>
        </w:rPr>
        <w:t>6</w:t>
      </w:r>
      <w:r>
        <w:rPr>
          <w:rFonts w:hint="eastAsia"/>
          <w:b/>
        </w:rPr>
        <w:t>、管理人报告（</w:t>
      </w:r>
      <w:r w:rsidR="00F56EB3" w:rsidRPr="00F56EB3">
        <w:rPr>
          <w:rFonts w:hint="eastAsia"/>
          <w:b/>
        </w:rPr>
        <w:t>如报告期内高管、基金经理及其关联基金经验、基金运作遵规守信情况、基金投资策略和业绩表现、对宏观经济、证券市场及其行业走势展望、内部基金监察稽核工作、基金估值程序、基金运作情况和运用杠杆情况、投资收益分配和损失承担情况、会计师事务所出具非标准审计报告所涉相关事项、对本基金持有人数或基金资产净值预警情形、可能存在的利益冲突等</w:t>
      </w:r>
      <w:r>
        <w:rPr>
          <w:rFonts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22DF7" w14:paraId="5E9DBF9C" w14:textId="77777777">
        <w:tc>
          <w:tcPr>
            <w:tcW w:w="8522" w:type="dxa"/>
          </w:tcPr>
          <w:p w14:paraId="6552A8EE" w14:textId="77777777" w:rsidR="00586FA8" w:rsidRDefault="00000000">
            <w:r>
              <w:t>1.</w:t>
            </w:r>
            <w:r>
              <w:t>基金管理人及基金经理情况</w:t>
            </w:r>
            <w:r>
              <w:t xml:space="preserve"> </w:t>
            </w:r>
          </w:p>
          <w:p w14:paraId="00D6305F" w14:textId="77777777" w:rsidR="00586FA8" w:rsidRDefault="00000000" w:rsidP="00586FA8">
            <w:pPr>
              <w:ind w:firstLineChars="200" w:firstLine="420"/>
            </w:pPr>
            <w:r>
              <w:t>北京信复创值投资管理有限公司成立于</w:t>
            </w:r>
            <w:r>
              <w:t xml:space="preserve"> 2013 </w:t>
            </w:r>
            <w:r>
              <w:t>年</w:t>
            </w:r>
            <w:r>
              <w:t xml:space="preserve"> 7 </w:t>
            </w:r>
            <w:r>
              <w:t>月。</w:t>
            </w:r>
            <w:r>
              <w:t xml:space="preserve"> </w:t>
            </w:r>
            <w:r>
              <w:t>注册资本人民币</w:t>
            </w:r>
            <w:r>
              <w:t xml:space="preserve"> 1000</w:t>
            </w:r>
            <w:r>
              <w:t>万元，</w:t>
            </w:r>
            <w:r>
              <w:t xml:space="preserve"> </w:t>
            </w:r>
            <w:r>
              <w:t>实缴</w:t>
            </w:r>
            <w:r>
              <w:t xml:space="preserve"> 1000 </w:t>
            </w:r>
            <w:r>
              <w:t>万元。截至本报告期末，公司共管理</w:t>
            </w:r>
            <w:r>
              <w:t xml:space="preserve"> 14 </w:t>
            </w:r>
            <w:r>
              <w:t>只基金：信复创值</w:t>
            </w:r>
            <w:r>
              <w:t xml:space="preserve"> 2 </w:t>
            </w:r>
            <w:r>
              <w:t>号基金、</w:t>
            </w:r>
            <w:r>
              <w:t xml:space="preserve"> </w:t>
            </w:r>
            <w:r>
              <w:t>信复创值</w:t>
            </w:r>
            <w:r>
              <w:t xml:space="preserve"> 3 </w:t>
            </w:r>
            <w:r>
              <w:t>号基金、信复创值</w:t>
            </w:r>
            <w:r>
              <w:t xml:space="preserve"> 5 </w:t>
            </w:r>
            <w:r>
              <w:t>号基金、信复创值立勋进取私募证券投资基金、信复创值立勋进取</w:t>
            </w:r>
            <w:r>
              <w:t xml:space="preserve">1 </w:t>
            </w:r>
            <w:r>
              <w:t>号私募证券投资基金、信复创值新起点私募证券投资基金、信复创值灵活配置</w:t>
            </w:r>
            <w:r>
              <w:t xml:space="preserve"> 1 </w:t>
            </w:r>
            <w:r>
              <w:t>号私募证券投资基金、信复创值灵活配置</w:t>
            </w:r>
            <w:r>
              <w:t xml:space="preserve"> 2 </w:t>
            </w:r>
            <w:r>
              <w:t>号私募证券投资基金、信复创值价值平衡私募证券投资基金、信复创值</w:t>
            </w:r>
            <w:r>
              <w:t xml:space="preserve"> 8 </w:t>
            </w:r>
            <w:r>
              <w:t>号私募证券投资基金、信复创值行稳致远</w:t>
            </w:r>
            <w:r>
              <w:t xml:space="preserve"> 1 </w:t>
            </w:r>
            <w:r>
              <w:t>号私募证券投资基金、信复创值稳中求进私募证券投资基金、信复创值立勋追梦私募证券投资基金、信复创值中证</w:t>
            </w:r>
            <w:r>
              <w:t>1000</w:t>
            </w:r>
            <w:r>
              <w:t>指数增强私募证券投资基金。</w:t>
            </w:r>
            <w:r>
              <w:t xml:space="preserve">  </w:t>
            </w:r>
          </w:p>
          <w:p w14:paraId="0E41F0E1" w14:textId="77777777" w:rsidR="00586FA8" w:rsidRDefault="00000000" w:rsidP="00586FA8">
            <w:pPr>
              <w:ind w:firstLineChars="200" w:firstLine="420"/>
            </w:pPr>
            <w:r>
              <w:t>基金经理：刘宇晨，</w:t>
            </w:r>
            <w:r>
              <w:t xml:space="preserve"> </w:t>
            </w:r>
            <w:r>
              <w:t>毕业于北京工业大学，</w:t>
            </w:r>
            <w:r>
              <w:t xml:space="preserve">1998 </w:t>
            </w:r>
            <w:proofErr w:type="gramStart"/>
            <w:r>
              <w:t>年创建</w:t>
            </w:r>
            <w:proofErr w:type="gramEnd"/>
            <w:r>
              <w:t>北京裂变投资顾问有限责任公司，任总经理。</w:t>
            </w:r>
            <w:r>
              <w:t xml:space="preserve">2013 </w:t>
            </w:r>
            <w:r>
              <w:t>年</w:t>
            </w:r>
            <w:r>
              <w:t xml:space="preserve"> 7 </w:t>
            </w:r>
            <w:r>
              <w:t>月创建北京信复创值投资管理有限公司，任执行董事、投资总监。</w:t>
            </w:r>
            <w:r>
              <w:t xml:space="preserve">20 </w:t>
            </w:r>
            <w:r>
              <w:t>多年投资实践中，广泛调研了国内</w:t>
            </w:r>
            <w:r>
              <w:t xml:space="preserve"> A </w:t>
            </w:r>
            <w:r>
              <w:t>股上市公司，在行业研究和公司定价方面有深刻的认识。拥有完善的价值投资理念，善于从基本面出发自下而上的逆向投资策略，形成独特高效的投资方法。</w:t>
            </w:r>
            <w:r>
              <w:t xml:space="preserve">     </w:t>
            </w:r>
          </w:p>
          <w:p w14:paraId="4E38352F" w14:textId="77777777" w:rsidR="00586FA8" w:rsidRDefault="00586FA8" w:rsidP="00586FA8">
            <w:pPr>
              <w:ind w:firstLineChars="200" w:firstLine="420"/>
            </w:pPr>
          </w:p>
          <w:p w14:paraId="0ADB0D19" w14:textId="77777777" w:rsidR="00586FA8" w:rsidRDefault="00000000" w:rsidP="00586FA8">
            <w:r>
              <w:t>2.</w:t>
            </w:r>
            <w:r>
              <w:t>报告期内本基金运作遵规守信情况</w:t>
            </w:r>
            <w:r>
              <w:t xml:space="preserve"> </w:t>
            </w:r>
          </w:p>
          <w:p w14:paraId="0CD415FF" w14:textId="77777777" w:rsidR="00586FA8" w:rsidRDefault="00000000" w:rsidP="00586FA8">
            <w:pPr>
              <w:ind w:firstLineChars="200" w:firstLine="420"/>
            </w:pPr>
            <w:r>
              <w:t>本基金按照国家法律法规及基金合同的相关约定进行操作，不存在违法违规及未履行基金合同承诺的情况。</w:t>
            </w:r>
            <w:r>
              <w:t xml:space="preserve"> </w:t>
            </w:r>
            <w:r>
              <w:t>本报告期内，本基金管理人严格遵守《证券投资基金法》及其配套规则和其他相关法律法规、基金合同的有关规定，勤勉尽责地管理和运用基金资产，在严格控制风险的基础上，为基金份额持有人谋求最大利益。</w:t>
            </w:r>
            <w:r>
              <w:t xml:space="preserve"> </w:t>
            </w:r>
          </w:p>
          <w:p w14:paraId="5BA530F7" w14:textId="77777777" w:rsidR="00586FA8" w:rsidRDefault="00000000" w:rsidP="00586FA8">
            <w:pPr>
              <w:ind w:firstLineChars="200" w:firstLine="420"/>
            </w:pPr>
            <w:r>
              <w:t>本报告期内，本基金运作合法合</w:t>
            </w:r>
            <w:proofErr w:type="gramStart"/>
            <w:r>
              <w:t>规</w:t>
            </w:r>
            <w:proofErr w:type="gramEnd"/>
            <w:r>
              <w:t>，不存在损害基金份额持有人利益的行为。</w:t>
            </w:r>
            <w:r>
              <w:t xml:space="preserve">     </w:t>
            </w:r>
          </w:p>
          <w:p w14:paraId="1EAECF01" w14:textId="77777777" w:rsidR="00586FA8" w:rsidRDefault="00586FA8" w:rsidP="00586FA8"/>
          <w:p w14:paraId="6EF05C77" w14:textId="77777777" w:rsidR="00586FA8" w:rsidRDefault="00000000" w:rsidP="00586FA8">
            <w:r>
              <w:t>3.</w:t>
            </w:r>
            <w:r>
              <w:t>报告期内基金业绩表现</w:t>
            </w:r>
            <w:r>
              <w:t xml:space="preserve">  </w:t>
            </w:r>
          </w:p>
          <w:p w14:paraId="0F36F812" w14:textId="77777777" w:rsidR="00586FA8" w:rsidRDefault="00000000" w:rsidP="00586FA8">
            <w:pPr>
              <w:ind w:firstLineChars="200" w:firstLine="420"/>
            </w:pPr>
            <w:r>
              <w:t>截至</w:t>
            </w:r>
            <w:r>
              <w:t xml:space="preserve"> 2024 </w:t>
            </w:r>
            <w:r>
              <w:t>年</w:t>
            </w:r>
            <w:r>
              <w:t xml:space="preserve"> 3 </w:t>
            </w:r>
            <w:r>
              <w:t>月</w:t>
            </w:r>
            <w:r>
              <w:t xml:space="preserve"> 31</w:t>
            </w:r>
            <w:r>
              <w:t>日，基金单位净值为</w:t>
            </w:r>
            <w:r>
              <w:t xml:space="preserve"> 0.8677</w:t>
            </w:r>
            <w:r>
              <w:t>。</w:t>
            </w:r>
            <w:r>
              <w:t xml:space="preserve">     </w:t>
            </w:r>
          </w:p>
          <w:p w14:paraId="4785F713" w14:textId="77777777" w:rsidR="00586FA8" w:rsidRDefault="00586FA8" w:rsidP="00586FA8"/>
          <w:p w14:paraId="1C6B685B" w14:textId="77777777" w:rsidR="00586FA8" w:rsidRDefault="00000000" w:rsidP="00586FA8">
            <w:r>
              <w:t>4.</w:t>
            </w:r>
            <w:r>
              <w:t>内部基金监察稽核工作情况</w:t>
            </w:r>
            <w:r>
              <w:t xml:space="preserve">  </w:t>
            </w:r>
          </w:p>
          <w:p w14:paraId="63E18AFC" w14:textId="79646B0A" w:rsidR="00D22DF7" w:rsidRDefault="00000000" w:rsidP="00586FA8">
            <w:pPr>
              <w:ind w:firstLineChars="200" w:firstLine="420"/>
            </w:pPr>
            <w:r>
              <w:t>报告期内，本基金管理人的监察稽核工作一切从合</w:t>
            </w:r>
            <w:proofErr w:type="gramStart"/>
            <w:r>
              <w:t>规</w:t>
            </w:r>
            <w:proofErr w:type="gramEnd"/>
            <w:r>
              <w:t>运作、防范和控制风险、保障基金份额持有人利益出发，由独立的监察稽核部门按照规定的权限和程序，认真履行职责，对公司、基金运作及员工行为的合法性、合</w:t>
            </w:r>
            <w:proofErr w:type="gramStart"/>
            <w:r>
              <w:t>规</w:t>
            </w:r>
            <w:proofErr w:type="gramEnd"/>
            <w:r>
              <w:t>性进行定期和不定期监督和检查。发现问题及时提出建议并督促相关部门改进完善，及时与有关人员沟通。同时，本基金管理人根据全面性原则、独立性原则、相互制约原则、定性和定量相结合原则、</w:t>
            </w:r>
            <w:r>
              <w:t xml:space="preserve"> </w:t>
            </w:r>
            <w:r>
              <w:t>重要性原则建立了一套比较完整的内部控制体系，</w:t>
            </w:r>
            <w:r>
              <w:t xml:space="preserve"> </w:t>
            </w:r>
            <w:r>
              <w:t>该内部控制体系由一系列业务管理制度及相应的业务处理、控制程序组成，具体包括控制环境、风险评估、控制活动、信息和沟通、监控等要素。</w:t>
            </w:r>
          </w:p>
        </w:tc>
      </w:tr>
    </w:tbl>
    <w:p w14:paraId="64CCAA3F" w14:textId="77777777" w:rsidR="00AA48AE" w:rsidRDefault="00AA48AE" w:rsidP="00AA48AE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4"/>
        <w:gridCol w:w="2379"/>
      </w:tblGrid>
      <w:tr w:rsidR="00D22DF7" w14:paraId="50E0E9A1" w14:textId="77777777">
        <w:trPr>
          <w:trHeight w:val="311"/>
          <w:jc w:val="center"/>
        </w:trPr>
        <w:tc>
          <w:tcPr>
            <w:tcW w:w="6084" w:type="dxa"/>
            <w:vAlign w:val="center"/>
          </w:tcPr>
          <w:p w14:paraId="1AAC2647" w14:textId="77777777" w:rsidR="00D22DF7" w:rsidRDefault="00000000">
            <w:r>
              <w:t>信息披露报告是否经托管机构复核：</w:t>
            </w:r>
          </w:p>
        </w:tc>
        <w:tc>
          <w:tcPr>
            <w:tcW w:w="2379" w:type="dxa"/>
            <w:vAlign w:val="center"/>
          </w:tcPr>
          <w:p w14:paraId="59454124" w14:textId="77777777" w:rsidR="00D22DF7" w:rsidRDefault="00000000">
            <w:r>
              <w:t>是</w:t>
            </w:r>
          </w:p>
        </w:tc>
      </w:tr>
    </w:tbl>
    <w:p w14:paraId="5F6FA060" w14:textId="77777777" w:rsidR="00AA48AE" w:rsidRDefault="00AA48AE" w:rsidP="00C157D8"/>
    <w:sectPr w:rsidR="00AA48A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C0469" w14:textId="77777777" w:rsidR="00212562" w:rsidRDefault="00212562" w:rsidP="006A0CBC">
      <w:r>
        <w:separator/>
      </w:r>
    </w:p>
  </w:endnote>
  <w:endnote w:type="continuationSeparator" w:id="0">
    <w:p w14:paraId="753D04B1" w14:textId="77777777" w:rsidR="00212562" w:rsidRDefault="00212562" w:rsidP="006A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73E60" w14:textId="77777777" w:rsidR="00203790" w:rsidRDefault="00203790" w:rsidP="00DA4B0F">
    <w:pPr>
      <w:pStyle w:val="a4"/>
      <w:jc w:val="center"/>
      <w:rPr>
        <w:color w:val="000000"/>
      </w:rPr>
    </w:pPr>
    <w:r>
      <w:rPr>
        <w:rFonts w:hint="eastAsia"/>
        <w:color w:val="000000"/>
        <w:lang w:val="zh-CN"/>
      </w:rPr>
      <w:t>第</w:t>
    </w:r>
    <w:r>
      <w:rPr>
        <w:color w:val="000000"/>
        <w:lang w:val="zh-CN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  \* Arabic  \* MERGEFORMAT</w:instrText>
    </w:r>
    <w:r>
      <w:rPr>
        <w:color w:val="000000"/>
      </w:rPr>
      <w:fldChar w:fldCharType="separate"/>
    </w:r>
    <w:r w:rsidR="00220A80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  <w:lang w:val="zh-CN"/>
      </w:rPr>
      <w:t xml:space="preserve"> </w:t>
    </w:r>
    <w:r>
      <w:rPr>
        <w:rFonts w:hint="eastAsia"/>
        <w:color w:val="000000"/>
        <w:lang w:val="zh-CN"/>
      </w:rPr>
      <w:t>页，共</w:t>
    </w:r>
    <w:r>
      <w:rPr>
        <w:color w:val="000000"/>
        <w:lang w:val="zh-CN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NUMPAGES  \* Arabic  \* MERGEFORMAT</w:instrText>
    </w:r>
    <w:r>
      <w:rPr>
        <w:color w:val="000000"/>
      </w:rPr>
      <w:fldChar w:fldCharType="separate"/>
    </w:r>
    <w:r w:rsidR="00220A80">
      <w:rPr>
        <w:noProof/>
        <w:color w:val="000000"/>
      </w:rPr>
      <w:t>8</w:t>
    </w:r>
    <w:r>
      <w:rPr>
        <w:color w:val="000000"/>
      </w:rPr>
      <w:fldChar w:fldCharType="end"/>
    </w:r>
    <w:r>
      <w:rPr>
        <w:rFonts w:hint="eastAsia"/>
        <w:color w:val="000000"/>
      </w:rPr>
      <w:t>页</w:t>
    </w:r>
  </w:p>
  <w:p w14:paraId="6E00C8EE" w14:textId="77777777" w:rsidR="00203790" w:rsidRDefault="002037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F0A53" w14:textId="77777777" w:rsidR="00212562" w:rsidRDefault="00212562" w:rsidP="006A0CBC">
      <w:r>
        <w:separator/>
      </w:r>
    </w:p>
  </w:footnote>
  <w:footnote w:type="continuationSeparator" w:id="0">
    <w:p w14:paraId="082AAFEF" w14:textId="77777777" w:rsidR="00212562" w:rsidRDefault="00212562" w:rsidP="006A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18D7"/>
    <w:multiLevelType w:val="multilevel"/>
    <w:tmpl w:val="1D6018D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3950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86"/>
    <w:rsid w:val="000060E7"/>
    <w:rsid w:val="00027FF5"/>
    <w:rsid w:val="00032097"/>
    <w:rsid w:val="0003611A"/>
    <w:rsid w:val="00052613"/>
    <w:rsid w:val="00072B28"/>
    <w:rsid w:val="000D0C21"/>
    <w:rsid w:val="000E6B13"/>
    <w:rsid w:val="000F7C97"/>
    <w:rsid w:val="00105DB5"/>
    <w:rsid w:val="00133BFB"/>
    <w:rsid w:val="00137CAA"/>
    <w:rsid w:val="001444CB"/>
    <w:rsid w:val="00146F1F"/>
    <w:rsid w:val="00151532"/>
    <w:rsid w:val="00165DF9"/>
    <w:rsid w:val="001741ED"/>
    <w:rsid w:val="001A6396"/>
    <w:rsid w:val="001F0A26"/>
    <w:rsid w:val="00203790"/>
    <w:rsid w:val="00212562"/>
    <w:rsid w:val="00215686"/>
    <w:rsid w:val="00220A80"/>
    <w:rsid w:val="0022185F"/>
    <w:rsid w:val="00234BA6"/>
    <w:rsid w:val="00253A50"/>
    <w:rsid w:val="00270EE3"/>
    <w:rsid w:val="002718FE"/>
    <w:rsid w:val="00282427"/>
    <w:rsid w:val="00286A0E"/>
    <w:rsid w:val="002A2A57"/>
    <w:rsid w:val="002C529C"/>
    <w:rsid w:val="002E2DF9"/>
    <w:rsid w:val="002E499F"/>
    <w:rsid w:val="002E6D48"/>
    <w:rsid w:val="002F7C87"/>
    <w:rsid w:val="003070B4"/>
    <w:rsid w:val="0037049C"/>
    <w:rsid w:val="003C126D"/>
    <w:rsid w:val="003E5CD9"/>
    <w:rsid w:val="003E7CF2"/>
    <w:rsid w:val="004329F3"/>
    <w:rsid w:val="004348E4"/>
    <w:rsid w:val="00492753"/>
    <w:rsid w:val="004D4318"/>
    <w:rsid w:val="004D65E2"/>
    <w:rsid w:val="00523361"/>
    <w:rsid w:val="00524D02"/>
    <w:rsid w:val="0053641F"/>
    <w:rsid w:val="00541020"/>
    <w:rsid w:val="005763BD"/>
    <w:rsid w:val="0058379D"/>
    <w:rsid w:val="00586FA8"/>
    <w:rsid w:val="005927B4"/>
    <w:rsid w:val="0059427B"/>
    <w:rsid w:val="005A409A"/>
    <w:rsid w:val="005D0CCB"/>
    <w:rsid w:val="00604327"/>
    <w:rsid w:val="00604C2C"/>
    <w:rsid w:val="00610B4F"/>
    <w:rsid w:val="006558ED"/>
    <w:rsid w:val="00657A5A"/>
    <w:rsid w:val="00666E9C"/>
    <w:rsid w:val="006756FD"/>
    <w:rsid w:val="00694080"/>
    <w:rsid w:val="00696A7D"/>
    <w:rsid w:val="006A0CBC"/>
    <w:rsid w:val="006E04F1"/>
    <w:rsid w:val="006F09EF"/>
    <w:rsid w:val="006F1655"/>
    <w:rsid w:val="0070348D"/>
    <w:rsid w:val="00716749"/>
    <w:rsid w:val="00736DDF"/>
    <w:rsid w:val="00751F80"/>
    <w:rsid w:val="00755A8D"/>
    <w:rsid w:val="007B7951"/>
    <w:rsid w:val="007C12F3"/>
    <w:rsid w:val="007D37A8"/>
    <w:rsid w:val="0080056B"/>
    <w:rsid w:val="00802A24"/>
    <w:rsid w:val="008639E9"/>
    <w:rsid w:val="00880CEB"/>
    <w:rsid w:val="008C25F3"/>
    <w:rsid w:val="008C61DB"/>
    <w:rsid w:val="00901280"/>
    <w:rsid w:val="00922395"/>
    <w:rsid w:val="00985EDA"/>
    <w:rsid w:val="0099311F"/>
    <w:rsid w:val="009C5918"/>
    <w:rsid w:val="009C6E7F"/>
    <w:rsid w:val="009D4DBB"/>
    <w:rsid w:val="00A033D1"/>
    <w:rsid w:val="00A54EA9"/>
    <w:rsid w:val="00A77AA6"/>
    <w:rsid w:val="00A83D9B"/>
    <w:rsid w:val="00AA48AE"/>
    <w:rsid w:val="00AA7E11"/>
    <w:rsid w:val="00B01A98"/>
    <w:rsid w:val="00B31B7F"/>
    <w:rsid w:val="00B32F7B"/>
    <w:rsid w:val="00B40598"/>
    <w:rsid w:val="00B503E7"/>
    <w:rsid w:val="00B5542D"/>
    <w:rsid w:val="00B67ED2"/>
    <w:rsid w:val="00B92083"/>
    <w:rsid w:val="00B97AED"/>
    <w:rsid w:val="00BC2AE2"/>
    <w:rsid w:val="00BE01A5"/>
    <w:rsid w:val="00BE1833"/>
    <w:rsid w:val="00BF6EA0"/>
    <w:rsid w:val="00C00CB2"/>
    <w:rsid w:val="00C1430F"/>
    <w:rsid w:val="00C157D8"/>
    <w:rsid w:val="00C33521"/>
    <w:rsid w:val="00C54304"/>
    <w:rsid w:val="00C624BA"/>
    <w:rsid w:val="00C66391"/>
    <w:rsid w:val="00C8579C"/>
    <w:rsid w:val="00CA24AF"/>
    <w:rsid w:val="00CA2EF9"/>
    <w:rsid w:val="00CF396B"/>
    <w:rsid w:val="00D174F8"/>
    <w:rsid w:val="00D22DF7"/>
    <w:rsid w:val="00D473D0"/>
    <w:rsid w:val="00D53F5C"/>
    <w:rsid w:val="00D74A2B"/>
    <w:rsid w:val="00D76D1C"/>
    <w:rsid w:val="00DA4B0F"/>
    <w:rsid w:val="00DA6FD4"/>
    <w:rsid w:val="00DB47DD"/>
    <w:rsid w:val="00DB7953"/>
    <w:rsid w:val="00DC44D0"/>
    <w:rsid w:val="00DD37F7"/>
    <w:rsid w:val="00DE203E"/>
    <w:rsid w:val="00DF329E"/>
    <w:rsid w:val="00E1101B"/>
    <w:rsid w:val="00E20A01"/>
    <w:rsid w:val="00E51C1C"/>
    <w:rsid w:val="00E57B2D"/>
    <w:rsid w:val="00E753D7"/>
    <w:rsid w:val="00E83794"/>
    <w:rsid w:val="00EC0AD8"/>
    <w:rsid w:val="00F040F3"/>
    <w:rsid w:val="00F334BA"/>
    <w:rsid w:val="00F369F5"/>
    <w:rsid w:val="00F41504"/>
    <w:rsid w:val="00F528F6"/>
    <w:rsid w:val="00F56EB3"/>
    <w:rsid w:val="00F75318"/>
    <w:rsid w:val="00F91FD4"/>
    <w:rsid w:val="00F96C7F"/>
    <w:rsid w:val="00FA3D4E"/>
    <w:rsid w:val="00FA7763"/>
    <w:rsid w:val="00FC218A"/>
    <w:rsid w:val="00FC6EA8"/>
    <w:rsid w:val="00FE1618"/>
    <w:rsid w:val="20757467"/>
    <w:rsid w:val="75D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7249E"/>
  <w14:defaultImageDpi w14:val="32767"/>
  <w15:chartTrackingRefBased/>
  <w15:docId w15:val="{3EEC71E9-410A-4D06-A98B-50CFFA1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sz w:val="18"/>
      <w:szCs w:val="18"/>
    </w:rPr>
  </w:style>
  <w:style w:type="character" w:customStyle="1" w:styleId="a5">
    <w:name w:val="脚注文本 字符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7">
    <w:name w:val="页眉 字符"/>
    <w:link w:val="a8"/>
    <w:uiPriority w:val="99"/>
    <w:rPr>
      <w:sz w:val="18"/>
      <w:szCs w:val="18"/>
    </w:rPr>
  </w:style>
  <w:style w:type="character" w:customStyle="1" w:styleId="a9">
    <w:name w:val="文档结构图 字符"/>
    <w:link w:val="aa"/>
    <w:uiPriority w:val="99"/>
    <w:semiHidden/>
    <w:rPr>
      <w:rFonts w:ascii="宋体"/>
      <w:kern w:val="2"/>
      <w:sz w:val="18"/>
      <w:szCs w:val="18"/>
    </w:rPr>
  </w:style>
  <w:style w:type="paragraph" w:styleId="aa">
    <w:name w:val="Document Map"/>
    <w:basedOn w:val="a"/>
    <w:link w:val="a9"/>
    <w:uiPriority w:val="99"/>
    <w:unhideWhenUsed/>
    <w:rPr>
      <w:rFonts w:ascii="宋体"/>
      <w:sz w:val="18"/>
      <w:szCs w:val="18"/>
    </w:rPr>
  </w:style>
  <w:style w:type="paragraph" w:styleId="a8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a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footnote text"/>
    <w:basedOn w:val="a"/>
    <w:link w:val="a5"/>
    <w:uiPriority w:val="99"/>
    <w:unhideWhenUsed/>
    <w:pPr>
      <w:snapToGrid w:val="0"/>
      <w:jc w:val="left"/>
    </w:pPr>
    <w:rPr>
      <w:rFonts w:ascii="Times New Roman" w:hAnsi="Times New Roman"/>
      <w:sz w:val="18"/>
      <w:szCs w:val="18"/>
    </w:rPr>
  </w:style>
  <w:style w:type="paragraph" w:customStyle="1" w:styleId="biaogecenter">
    <w:name w:val="biaoge_center"/>
    <w:basedOn w:val="a"/>
    <w:rsid w:val="005D0CCB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3E7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536</Words>
  <Characters>3061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Manager/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guogc</dc:creator>
  <cp:lastModifiedBy>Value Faithful</cp:lastModifiedBy>
  <cp:revision>72</cp:revision>
  <dcterms:created xsi:type="dcterms:W3CDTF">2021-03-10T11:21:00Z</dcterms:created>
  <dcterms:modified xsi:type="dcterms:W3CDTF">2024-04-16T05:36:00Z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